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04C20">
      <w:pPr>
        <w:autoSpaceDE w:val="0"/>
        <w:autoSpaceDN w:val="0"/>
        <w:adjustRightInd w:val="0"/>
        <w:spacing w:line="487" w:lineRule="atLeast"/>
        <w:ind w:left="642" w:hanging="214"/>
        <w:rPr>
          <w:rFonts w:ascii="ＭＳ 明朝" w:eastAsia="ＭＳ 明朝" w:cs="ＭＳ 明朝"/>
          <w:spacing w:val="2"/>
          <w:kern w:val="0"/>
          <w:szCs w:val="21"/>
          <w:lang w:val="ja-JP"/>
        </w:rPr>
      </w:pPr>
      <w:bookmarkStart w:id="0" w:name="_GoBack"/>
      <w:bookmarkEnd w:id="0"/>
      <w:r>
        <w:rPr>
          <w:rFonts w:ascii="ＭＳ 明朝" w:eastAsia="ＭＳ 明朝" w:cs="ＭＳ 明朝" w:hint="eastAsia"/>
          <w:spacing w:val="2"/>
          <w:kern w:val="0"/>
          <w:szCs w:val="21"/>
          <w:lang w:val="ja-JP"/>
        </w:rPr>
        <w:t>○長泉町高齢者補聴器購入費助成事業実施要綱</w:t>
      </w:r>
    </w:p>
    <w:p w:rsidR="00000000" w:rsidRDefault="00A04C20">
      <w:pPr>
        <w:autoSpaceDE w:val="0"/>
        <w:autoSpaceDN w:val="0"/>
        <w:adjustRightInd w:val="0"/>
        <w:spacing w:line="487" w:lineRule="atLeast"/>
        <w:jc w:val="right"/>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25</w:t>
      </w:r>
      <w:r>
        <w:rPr>
          <w:rFonts w:ascii="ＭＳ 明朝" w:eastAsia="ＭＳ 明朝" w:cs="ＭＳ 明朝" w:hint="eastAsia"/>
          <w:spacing w:val="2"/>
          <w:kern w:val="0"/>
          <w:szCs w:val="21"/>
          <w:lang w:val="ja-JP"/>
        </w:rPr>
        <w:t>年３月１日告示第６号の３</w:t>
      </w:r>
    </w:p>
    <w:p w:rsidR="00000000" w:rsidRDefault="00A04C20">
      <w:pPr>
        <w:autoSpaceDE w:val="0"/>
        <w:autoSpaceDN w:val="0"/>
        <w:adjustRightInd w:val="0"/>
        <w:spacing w:line="487" w:lineRule="atLeast"/>
        <w:ind w:left="1712"/>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改正</w:t>
      </w:r>
    </w:p>
    <w:p w:rsidR="00000000" w:rsidRDefault="00A04C20">
      <w:pPr>
        <w:autoSpaceDE w:val="0"/>
        <w:autoSpaceDN w:val="0"/>
        <w:adjustRightInd w:val="0"/>
        <w:spacing w:line="487" w:lineRule="atLeast"/>
        <w:ind w:left="2568"/>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令和元年９月</w:t>
      </w:r>
      <w:r>
        <w:rPr>
          <w:rFonts w:ascii="ＭＳ 明朝" w:eastAsia="ＭＳ 明朝" w:cs="ＭＳ 明朝"/>
          <w:spacing w:val="2"/>
          <w:kern w:val="0"/>
          <w:szCs w:val="21"/>
          <w:lang w:val="ja-JP"/>
        </w:rPr>
        <w:t>26</w:t>
      </w:r>
      <w:r>
        <w:rPr>
          <w:rFonts w:ascii="ＭＳ 明朝" w:eastAsia="ＭＳ 明朝" w:cs="ＭＳ 明朝" w:hint="eastAsia"/>
          <w:spacing w:val="2"/>
          <w:kern w:val="0"/>
          <w:szCs w:val="21"/>
          <w:lang w:val="ja-JP"/>
        </w:rPr>
        <w:t>日告示第</w:t>
      </w:r>
      <w:r>
        <w:rPr>
          <w:rFonts w:ascii="ＭＳ 明朝" w:eastAsia="ＭＳ 明朝" w:cs="ＭＳ 明朝"/>
          <w:spacing w:val="2"/>
          <w:kern w:val="0"/>
          <w:szCs w:val="21"/>
          <w:lang w:val="ja-JP"/>
        </w:rPr>
        <w:t>31</w:t>
      </w:r>
      <w:r>
        <w:rPr>
          <w:rFonts w:ascii="ＭＳ 明朝" w:eastAsia="ＭＳ 明朝" w:cs="ＭＳ 明朝" w:hint="eastAsia"/>
          <w:spacing w:val="2"/>
          <w:kern w:val="0"/>
          <w:szCs w:val="21"/>
          <w:lang w:val="ja-JP"/>
        </w:rPr>
        <w:t>号</w:t>
      </w:r>
    </w:p>
    <w:p w:rsidR="00000000" w:rsidRDefault="00A04C20">
      <w:pPr>
        <w:autoSpaceDE w:val="0"/>
        <w:autoSpaceDN w:val="0"/>
        <w:adjustRightInd w:val="0"/>
        <w:spacing w:line="487" w:lineRule="atLeast"/>
        <w:ind w:left="2568"/>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令和３年</w:t>
      </w:r>
      <w:r>
        <w:rPr>
          <w:rFonts w:ascii="ＭＳ 明朝" w:eastAsia="ＭＳ 明朝" w:cs="ＭＳ 明朝"/>
          <w:spacing w:val="2"/>
          <w:kern w:val="0"/>
          <w:szCs w:val="21"/>
          <w:lang w:val="ja-JP"/>
        </w:rPr>
        <w:t>10</w:t>
      </w:r>
      <w:r>
        <w:rPr>
          <w:rFonts w:ascii="ＭＳ 明朝" w:eastAsia="ＭＳ 明朝" w:cs="ＭＳ 明朝" w:hint="eastAsia"/>
          <w:spacing w:val="2"/>
          <w:kern w:val="0"/>
          <w:szCs w:val="21"/>
          <w:lang w:val="ja-JP"/>
        </w:rPr>
        <w:t>月</w:t>
      </w:r>
      <w:r>
        <w:rPr>
          <w:rFonts w:ascii="ＭＳ 明朝" w:eastAsia="ＭＳ 明朝" w:cs="ＭＳ 明朝"/>
          <w:spacing w:val="2"/>
          <w:kern w:val="0"/>
          <w:szCs w:val="21"/>
          <w:lang w:val="ja-JP"/>
        </w:rPr>
        <w:t>15</w:t>
      </w:r>
      <w:r>
        <w:rPr>
          <w:rFonts w:ascii="ＭＳ 明朝" w:eastAsia="ＭＳ 明朝" w:cs="ＭＳ 明朝" w:hint="eastAsia"/>
          <w:spacing w:val="2"/>
          <w:kern w:val="0"/>
          <w:szCs w:val="21"/>
          <w:lang w:val="ja-JP"/>
        </w:rPr>
        <w:t>日告示第</w:t>
      </w:r>
      <w:r>
        <w:rPr>
          <w:rFonts w:ascii="ＭＳ 明朝" w:eastAsia="ＭＳ 明朝" w:cs="ＭＳ 明朝"/>
          <w:spacing w:val="2"/>
          <w:kern w:val="0"/>
          <w:szCs w:val="21"/>
          <w:lang w:val="ja-JP"/>
        </w:rPr>
        <w:t>151</w:t>
      </w:r>
      <w:r>
        <w:rPr>
          <w:rFonts w:ascii="ＭＳ 明朝" w:eastAsia="ＭＳ 明朝" w:cs="ＭＳ 明朝" w:hint="eastAsia"/>
          <w:spacing w:val="2"/>
          <w:kern w:val="0"/>
          <w:szCs w:val="21"/>
          <w:lang w:val="ja-JP"/>
        </w:rPr>
        <w:t>号</w:t>
      </w:r>
    </w:p>
    <w:p w:rsidR="00000000" w:rsidRDefault="00A04C20">
      <w:pPr>
        <w:autoSpaceDE w:val="0"/>
        <w:autoSpaceDN w:val="0"/>
        <w:adjustRightInd w:val="0"/>
        <w:spacing w:line="487" w:lineRule="atLeast"/>
        <w:ind w:left="2568"/>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令和５年２月</w:t>
      </w:r>
      <w:r>
        <w:rPr>
          <w:rFonts w:ascii="ＭＳ 明朝" w:eastAsia="ＭＳ 明朝" w:cs="ＭＳ 明朝"/>
          <w:spacing w:val="2"/>
          <w:kern w:val="0"/>
          <w:szCs w:val="21"/>
          <w:lang w:val="ja-JP"/>
        </w:rPr>
        <w:t>24</w:t>
      </w:r>
      <w:r>
        <w:rPr>
          <w:rFonts w:ascii="ＭＳ 明朝" w:eastAsia="ＭＳ 明朝" w:cs="ＭＳ 明朝" w:hint="eastAsia"/>
          <w:spacing w:val="2"/>
          <w:kern w:val="0"/>
          <w:szCs w:val="21"/>
          <w:lang w:val="ja-JP"/>
        </w:rPr>
        <w:t>日告示第</w:t>
      </w:r>
      <w:r>
        <w:rPr>
          <w:rFonts w:ascii="ＭＳ 明朝" w:eastAsia="ＭＳ 明朝" w:cs="ＭＳ 明朝"/>
          <w:spacing w:val="2"/>
          <w:kern w:val="0"/>
          <w:szCs w:val="21"/>
          <w:lang w:val="ja-JP"/>
        </w:rPr>
        <w:t>33</w:t>
      </w:r>
      <w:r>
        <w:rPr>
          <w:rFonts w:ascii="ＭＳ 明朝" w:eastAsia="ＭＳ 明朝" w:cs="ＭＳ 明朝" w:hint="eastAsia"/>
          <w:spacing w:val="2"/>
          <w:kern w:val="0"/>
          <w:szCs w:val="21"/>
          <w:lang w:val="ja-JP"/>
        </w:rPr>
        <w:t>号</w:t>
      </w:r>
    </w:p>
    <w:p w:rsidR="00000000" w:rsidRDefault="00A04C20">
      <w:pPr>
        <w:autoSpaceDE w:val="0"/>
        <w:autoSpaceDN w:val="0"/>
        <w:adjustRightInd w:val="0"/>
        <w:spacing w:line="487" w:lineRule="atLeast"/>
        <w:ind w:left="642"/>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長泉町高齢者補聴器購入費助成事業実施要綱</w:t>
      </w:r>
    </w:p>
    <w:p w:rsidR="00000000" w:rsidRDefault="00A04C20">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（目的）</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第１条</w:t>
      </w:r>
      <w:r>
        <w:rPr>
          <w:rFonts w:ascii="ＭＳ 明朝" w:eastAsia="ＭＳ 明朝" w:cs="ＭＳ 明朝" w:hint="eastAsia"/>
          <w:spacing w:val="2"/>
          <w:kern w:val="0"/>
          <w:szCs w:val="21"/>
          <w:lang w:val="ja-JP"/>
        </w:rPr>
        <w:t xml:space="preserve">　この要綱は、聴力機能の低下がある高齢者に対し、補聴器の購入に要する費用（以下「購入費」という</w:t>
      </w:r>
      <w:r>
        <w:rPr>
          <w:rFonts w:ascii="ＭＳ 明朝" w:eastAsia="ＭＳ 明朝" w:cs="ＭＳ 明朝" w:hint="eastAsia"/>
          <w:spacing w:val="2"/>
          <w:kern w:val="0"/>
          <w:szCs w:val="21"/>
          <w:lang w:val="ja-JP"/>
        </w:rPr>
        <w:t>。）の一部を助成することにより、高齢者の生きがいづくりと生活支援及び社会参加の促進を図ることを目的とする。</w:t>
      </w:r>
    </w:p>
    <w:p w:rsidR="00000000" w:rsidRDefault="00A04C20">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（対象者）</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第２条</w:t>
      </w:r>
      <w:r>
        <w:rPr>
          <w:rFonts w:ascii="ＭＳ 明朝" w:eastAsia="ＭＳ 明朝" w:cs="ＭＳ 明朝" w:hint="eastAsia"/>
          <w:spacing w:val="2"/>
          <w:kern w:val="0"/>
          <w:szCs w:val="21"/>
          <w:lang w:val="ja-JP"/>
        </w:rPr>
        <w:t xml:space="preserve">　この事業の対象者は、次の各号のいずれにも該当する者とする。</w:t>
      </w:r>
    </w:p>
    <w:p w:rsidR="00000000" w:rsidRDefault="00A04C20">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１</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住民基本台帳法（昭和</w:t>
      </w:r>
      <w:r>
        <w:rPr>
          <w:rFonts w:ascii="ＭＳ 明朝" w:eastAsia="ＭＳ 明朝" w:cs="ＭＳ 明朝"/>
          <w:spacing w:val="2"/>
          <w:kern w:val="0"/>
          <w:szCs w:val="21"/>
          <w:lang w:val="ja-JP"/>
        </w:rPr>
        <w:t>42</w:t>
      </w:r>
      <w:r>
        <w:rPr>
          <w:rFonts w:ascii="ＭＳ 明朝" w:eastAsia="ＭＳ 明朝" w:cs="ＭＳ 明朝" w:hint="eastAsia"/>
          <w:spacing w:val="2"/>
          <w:kern w:val="0"/>
          <w:szCs w:val="21"/>
          <w:lang w:val="ja-JP"/>
        </w:rPr>
        <w:t>年法律第</w:t>
      </w:r>
      <w:r>
        <w:rPr>
          <w:rFonts w:ascii="ＭＳ 明朝" w:eastAsia="ＭＳ 明朝" w:cs="ＭＳ 明朝"/>
          <w:spacing w:val="2"/>
          <w:kern w:val="0"/>
          <w:szCs w:val="21"/>
          <w:lang w:val="ja-JP"/>
        </w:rPr>
        <w:t>81</w:t>
      </w:r>
      <w:r>
        <w:rPr>
          <w:rFonts w:ascii="ＭＳ 明朝" w:eastAsia="ＭＳ 明朝" w:cs="ＭＳ 明朝" w:hint="eastAsia"/>
          <w:spacing w:val="2"/>
          <w:kern w:val="0"/>
          <w:szCs w:val="21"/>
          <w:lang w:val="ja-JP"/>
        </w:rPr>
        <w:t>号）の規定により本町に記録されている</w:t>
      </w:r>
      <w:r>
        <w:rPr>
          <w:rFonts w:ascii="ＭＳ 明朝" w:eastAsia="ＭＳ 明朝" w:cs="ＭＳ 明朝"/>
          <w:spacing w:val="2"/>
          <w:kern w:val="0"/>
          <w:szCs w:val="21"/>
          <w:lang w:val="ja-JP"/>
        </w:rPr>
        <w:t>65</w:t>
      </w:r>
      <w:r>
        <w:rPr>
          <w:rFonts w:ascii="ＭＳ 明朝" w:eastAsia="ＭＳ 明朝" w:cs="ＭＳ 明朝" w:hint="eastAsia"/>
          <w:spacing w:val="2"/>
          <w:kern w:val="0"/>
          <w:szCs w:val="21"/>
          <w:lang w:val="ja-JP"/>
        </w:rPr>
        <w:t>歳以上の者</w:t>
      </w:r>
    </w:p>
    <w:p w:rsidR="00000000" w:rsidRDefault="00A04C20">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２</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障害者の日常生活及び社会生活を総合的に支援するための法律（平成</w:t>
      </w:r>
      <w:r>
        <w:rPr>
          <w:rFonts w:ascii="ＭＳ 明朝" w:eastAsia="ＭＳ 明朝" w:cs="ＭＳ 明朝"/>
          <w:spacing w:val="2"/>
          <w:kern w:val="0"/>
          <w:szCs w:val="21"/>
          <w:lang w:val="ja-JP"/>
        </w:rPr>
        <w:t>17</w:t>
      </w:r>
      <w:r>
        <w:rPr>
          <w:rFonts w:ascii="ＭＳ 明朝" w:eastAsia="ＭＳ 明朝" w:cs="ＭＳ 明朝" w:hint="eastAsia"/>
          <w:spacing w:val="2"/>
          <w:kern w:val="0"/>
          <w:szCs w:val="21"/>
          <w:lang w:val="ja-JP"/>
        </w:rPr>
        <w:t>年法律第</w:t>
      </w:r>
      <w:r>
        <w:rPr>
          <w:rFonts w:ascii="ＭＳ 明朝" w:eastAsia="ＭＳ 明朝" w:cs="ＭＳ 明朝"/>
          <w:spacing w:val="2"/>
          <w:kern w:val="0"/>
          <w:szCs w:val="21"/>
          <w:lang w:val="ja-JP"/>
        </w:rPr>
        <w:t>123</w:t>
      </w:r>
      <w:r>
        <w:rPr>
          <w:rFonts w:ascii="ＭＳ 明朝" w:eastAsia="ＭＳ 明朝" w:cs="ＭＳ 明朝" w:hint="eastAsia"/>
          <w:spacing w:val="2"/>
          <w:kern w:val="0"/>
          <w:szCs w:val="21"/>
          <w:lang w:val="ja-JP"/>
        </w:rPr>
        <w:t>号）に基づく補聴器の支給対象とならない者</w:t>
      </w:r>
    </w:p>
    <w:p w:rsidR="00000000" w:rsidRDefault="00A04C20">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３</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両耳又は片耳の聴力レベルが</w:t>
      </w:r>
      <w:r>
        <w:rPr>
          <w:rFonts w:ascii="ＭＳ 明朝" w:eastAsia="ＭＳ 明朝" w:cs="ＭＳ 明朝"/>
          <w:spacing w:val="2"/>
          <w:kern w:val="0"/>
          <w:szCs w:val="21"/>
          <w:lang w:val="ja-JP"/>
        </w:rPr>
        <w:t>41</w:t>
      </w:r>
      <w:r>
        <w:rPr>
          <w:rFonts w:ascii="ＭＳ 明朝" w:eastAsia="ＭＳ 明朝" w:cs="ＭＳ 明朝" w:hint="eastAsia"/>
          <w:spacing w:val="2"/>
          <w:kern w:val="0"/>
          <w:szCs w:val="21"/>
          <w:lang w:val="ja-JP"/>
        </w:rPr>
        <w:t>デシベル以上であり、医師から補聴器の使用が必要であると証明を</w:t>
      </w:r>
      <w:r>
        <w:rPr>
          <w:rFonts w:ascii="ＭＳ 明朝" w:eastAsia="ＭＳ 明朝" w:cs="ＭＳ 明朝" w:hint="eastAsia"/>
          <w:spacing w:val="2"/>
          <w:kern w:val="0"/>
          <w:szCs w:val="21"/>
          <w:lang w:val="ja-JP"/>
        </w:rPr>
        <w:t>受けた者</w:t>
      </w:r>
    </w:p>
    <w:p w:rsidR="00000000" w:rsidRDefault="00A04C20">
      <w:pPr>
        <w:autoSpaceDE w:val="0"/>
        <w:autoSpaceDN w:val="0"/>
        <w:adjustRightInd w:val="0"/>
        <w:spacing w:line="487" w:lineRule="atLeast"/>
        <w:ind w:left="642"/>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一部改正〔令和３年告示</w:t>
      </w:r>
      <w:r>
        <w:rPr>
          <w:rFonts w:ascii="ＭＳ 明朝" w:eastAsia="ＭＳ 明朝" w:cs="ＭＳ 明朝"/>
          <w:spacing w:val="2"/>
          <w:kern w:val="0"/>
          <w:szCs w:val="21"/>
          <w:lang w:val="ja-JP"/>
        </w:rPr>
        <w:t>151</w:t>
      </w:r>
      <w:r>
        <w:rPr>
          <w:rFonts w:ascii="ＭＳ 明朝" w:eastAsia="ＭＳ 明朝" w:cs="ＭＳ 明朝" w:hint="eastAsia"/>
          <w:spacing w:val="2"/>
          <w:kern w:val="0"/>
          <w:szCs w:val="21"/>
          <w:lang w:val="ja-JP"/>
        </w:rPr>
        <w:t>号〕</w:t>
      </w:r>
    </w:p>
    <w:p w:rsidR="00000000" w:rsidRDefault="00A04C20">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（助成金の額）</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第３条</w:t>
      </w:r>
      <w:r>
        <w:rPr>
          <w:rFonts w:ascii="ＭＳ 明朝" w:eastAsia="ＭＳ 明朝" w:cs="ＭＳ 明朝" w:hint="eastAsia"/>
          <w:spacing w:val="2"/>
          <w:kern w:val="0"/>
          <w:szCs w:val="21"/>
          <w:lang w:val="ja-JP"/>
        </w:rPr>
        <w:t xml:space="preserve">　助成金の額は、次の各号に掲げる区分に応じ、当該各号に定める金額とする。ただし、助成金の額に</w:t>
      </w:r>
      <w:r>
        <w:rPr>
          <w:rFonts w:ascii="ＭＳ 明朝" w:eastAsia="ＭＳ 明朝" w:cs="ＭＳ 明朝"/>
          <w:spacing w:val="2"/>
          <w:kern w:val="0"/>
          <w:szCs w:val="21"/>
          <w:lang w:val="ja-JP"/>
        </w:rPr>
        <w:t>100</w:t>
      </w:r>
      <w:r>
        <w:rPr>
          <w:rFonts w:ascii="ＭＳ 明朝" w:eastAsia="ＭＳ 明朝" w:cs="ＭＳ 明朝" w:hint="eastAsia"/>
          <w:spacing w:val="2"/>
          <w:kern w:val="0"/>
          <w:szCs w:val="21"/>
          <w:lang w:val="ja-JP"/>
        </w:rPr>
        <w:t>円未満の端数が生じたときは、これを切り捨てるものとする。</w:t>
      </w:r>
    </w:p>
    <w:p w:rsidR="00000000" w:rsidRDefault="00A04C20">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１</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両耳の聴力レベルが</w:t>
      </w:r>
      <w:r>
        <w:rPr>
          <w:rFonts w:ascii="ＭＳ 明朝" w:eastAsia="ＭＳ 明朝" w:cs="ＭＳ 明朝"/>
          <w:spacing w:val="2"/>
          <w:kern w:val="0"/>
          <w:szCs w:val="21"/>
          <w:lang w:val="ja-JP"/>
        </w:rPr>
        <w:t>41</w:t>
      </w:r>
      <w:r>
        <w:rPr>
          <w:rFonts w:ascii="ＭＳ 明朝" w:eastAsia="ＭＳ 明朝" w:cs="ＭＳ 明朝" w:hint="eastAsia"/>
          <w:spacing w:val="2"/>
          <w:kern w:val="0"/>
          <w:szCs w:val="21"/>
          <w:lang w:val="ja-JP"/>
        </w:rPr>
        <w:t>デシベル以上の場合　購入費の２分の１以内で上限</w:t>
      </w:r>
      <w:r>
        <w:rPr>
          <w:rFonts w:ascii="ＭＳ 明朝" w:eastAsia="ＭＳ 明朝" w:cs="ＭＳ 明朝"/>
          <w:spacing w:val="2"/>
          <w:kern w:val="0"/>
          <w:szCs w:val="21"/>
          <w:lang w:val="ja-JP"/>
        </w:rPr>
        <w:t>80,000</w:t>
      </w:r>
      <w:r>
        <w:rPr>
          <w:rFonts w:ascii="ＭＳ 明朝" w:eastAsia="ＭＳ 明朝" w:cs="ＭＳ 明朝" w:hint="eastAsia"/>
          <w:spacing w:val="2"/>
          <w:kern w:val="0"/>
          <w:szCs w:val="21"/>
          <w:lang w:val="ja-JP"/>
        </w:rPr>
        <w:t>円</w:t>
      </w:r>
    </w:p>
    <w:p w:rsidR="00000000" w:rsidRDefault="00A04C20">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２</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片耳の聴力レベルが</w:t>
      </w:r>
      <w:r>
        <w:rPr>
          <w:rFonts w:ascii="ＭＳ 明朝" w:eastAsia="ＭＳ 明朝" w:cs="ＭＳ 明朝"/>
          <w:spacing w:val="2"/>
          <w:kern w:val="0"/>
          <w:szCs w:val="21"/>
          <w:lang w:val="ja-JP"/>
        </w:rPr>
        <w:t>41</w:t>
      </w:r>
      <w:r>
        <w:rPr>
          <w:rFonts w:ascii="ＭＳ 明朝" w:eastAsia="ＭＳ 明朝" w:cs="ＭＳ 明朝" w:hint="eastAsia"/>
          <w:spacing w:val="2"/>
          <w:kern w:val="0"/>
          <w:szCs w:val="21"/>
          <w:lang w:val="ja-JP"/>
        </w:rPr>
        <w:t>デシベル以上の場合　購入費の２分の１以内で上限</w:t>
      </w:r>
      <w:r>
        <w:rPr>
          <w:rFonts w:ascii="ＭＳ 明朝" w:eastAsia="ＭＳ 明朝" w:cs="ＭＳ 明朝"/>
          <w:spacing w:val="2"/>
          <w:kern w:val="0"/>
          <w:szCs w:val="21"/>
          <w:lang w:val="ja-JP"/>
        </w:rPr>
        <w:t>40,000</w:t>
      </w:r>
      <w:r>
        <w:rPr>
          <w:rFonts w:ascii="ＭＳ 明朝" w:eastAsia="ＭＳ 明朝" w:cs="ＭＳ 明朝" w:hint="eastAsia"/>
          <w:spacing w:val="2"/>
          <w:kern w:val="0"/>
          <w:szCs w:val="21"/>
          <w:lang w:val="ja-JP"/>
        </w:rPr>
        <w:t>円</w:t>
      </w:r>
    </w:p>
    <w:p w:rsidR="00000000" w:rsidRDefault="00A04C20">
      <w:pPr>
        <w:autoSpaceDE w:val="0"/>
        <w:autoSpaceDN w:val="0"/>
        <w:adjustRightInd w:val="0"/>
        <w:spacing w:line="487" w:lineRule="atLeast"/>
        <w:ind w:left="642"/>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一部改正〔令和３年告示</w:t>
      </w:r>
      <w:r>
        <w:rPr>
          <w:rFonts w:ascii="ＭＳ 明朝" w:eastAsia="ＭＳ 明朝" w:cs="ＭＳ 明朝"/>
          <w:spacing w:val="2"/>
          <w:kern w:val="0"/>
          <w:szCs w:val="21"/>
          <w:lang w:val="ja-JP"/>
        </w:rPr>
        <w:t>151</w:t>
      </w:r>
      <w:r>
        <w:rPr>
          <w:rFonts w:ascii="ＭＳ 明朝" w:eastAsia="ＭＳ 明朝" w:cs="ＭＳ 明朝" w:hint="eastAsia"/>
          <w:spacing w:val="2"/>
          <w:kern w:val="0"/>
          <w:szCs w:val="21"/>
          <w:lang w:val="ja-JP"/>
        </w:rPr>
        <w:t>号〕</w:t>
      </w:r>
    </w:p>
    <w:p w:rsidR="00000000" w:rsidRDefault="00A04C20">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（助成の申請）</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第４条</w:t>
      </w:r>
      <w:r>
        <w:rPr>
          <w:rFonts w:ascii="ＭＳ 明朝" w:eastAsia="ＭＳ 明朝" w:cs="ＭＳ 明朝" w:hint="eastAsia"/>
          <w:spacing w:val="2"/>
          <w:kern w:val="0"/>
          <w:szCs w:val="21"/>
          <w:lang w:val="ja-JP"/>
        </w:rPr>
        <w:t xml:space="preserve">　助成を受けようとする者（以下「申請者」という。）</w:t>
      </w:r>
      <w:r>
        <w:rPr>
          <w:rFonts w:ascii="ＭＳ 明朝" w:eastAsia="ＭＳ 明朝" w:cs="ＭＳ 明朝" w:hint="eastAsia"/>
          <w:spacing w:val="2"/>
          <w:kern w:val="0"/>
          <w:szCs w:val="21"/>
          <w:lang w:val="ja-JP"/>
        </w:rPr>
        <w:t>は、長泉町高齢者補聴器購入費助成事業申請書（様式第１号）に、購入費の領収書を添付し、購入費を支払った日から２月以内に町長に提出しなければならない。</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申請は、対象者１人につき１回を限度とする。</w:t>
      </w:r>
    </w:p>
    <w:p w:rsidR="00000000" w:rsidRDefault="00A04C20">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lastRenderedPageBreak/>
        <w:t>（助成の決定）</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第５条</w:t>
      </w:r>
      <w:r>
        <w:rPr>
          <w:rFonts w:ascii="ＭＳ 明朝" w:eastAsia="ＭＳ 明朝" w:cs="ＭＳ 明朝" w:hint="eastAsia"/>
          <w:spacing w:val="2"/>
          <w:kern w:val="0"/>
          <w:szCs w:val="21"/>
          <w:lang w:val="ja-JP"/>
        </w:rPr>
        <w:t xml:space="preserve">　町長は、前条の規定による申請があったときは、その内容を審査のうえ、助成の可否を決定し、長泉町高齢者補聴器購入費助成事業決定通知書（様式第２号）により申請者に通知し、助成金を支給するものとする。</w:t>
      </w:r>
    </w:p>
    <w:p w:rsidR="00000000" w:rsidRDefault="00A04C20">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（助成金の返還）</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第６条</w:t>
      </w:r>
      <w:r>
        <w:rPr>
          <w:rFonts w:ascii="ＭＳ 明朝" w:eastAsia="ＭＳ 明朝" w:cs="ＭＳ 明朝" w:hint="eastAsia"/>
          <w:spacing w:val="2"/>
          <w:kern w:val="0"/>
          <w:szCs w:val="21"/>
          <w:lang w:val="ja-JP"/>
        </w:rPr>
        <w:t xml:space="preserve">　町長は、偽りその他不正の行為により助成を受けた者があるときは、当該助成金</w:t>
      </w:r>
      <w:r>
        <w:rPr>
          <w:rFonts w:ascii="ＭＳ 明朝" w:eastAsia="ＭＳ 明朝" w:cs="ＭＳ 明朝" w:hint="eastAsia"/>
          <w:spacing w:val="2"/>
          <w:kern w:val="0"/>
          <w:szCs w:val="21"/>
          <w:lang w:val="ja-JP"/>
        </w:rPr>
        <w:t>を返還させることができる。</w:t>
      </w:r>
    </w:p>
    <w:p w:rsidR="00000000" w:rsidRDefault="00A04C20">
      <w:pPr>
        <w:autoSpaceDE w:val="0"/>
        <w:autoSpaceDN w:val="0"/>
        <w:adjustRightInd w:val="0"/>
        <w:spacing w:line="487" w:lineRule="atLeast"/>
        <w:ind w:left="642"/>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p>
    <w:p w:rsidR="00000000" w:rsidRDefault="00A04C20">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この告示は、平成</w:t>
      </w:r>
      <w:r>
        <w:rPr>
          <w:rFonts w:ascii="ＭＳ 明朝" w:eastAsia="ＭＳ 明朝" w:cs="ＭＳ 明朝"/>
          <w:spacing w:val="2"/>
          <w:kern w:val="0"/>
          <w:szCs w:val="21"/>
          <w:lang w:val="ja-JP"/>
        </w:rPr>
        <w:t>25</w:t>
      </w:r>
      <w:r>
        <w:rPr>
          <w:rFonts w:ascii="ＭＳ 明朝" w:eastAsia="ＭＳ 明朝" w:cs="ＭＳ 明朝" w:hint="eastAsia"/>
          <w:spacing w:val="2"/>
          <w:kern w:val="0"/>
          <w:szCs w:val="21"/>
          <w:lang w:val="ja-JP"/>
        </w:rPr>
        <w:t>年４月１日から施行し、施行日以後に購入した補聴器について適用する。</w:t>
      </w:r>
    </w:p>
    <w:p w:rsidR="00000000" w:rsidRDefault="00A04C20">
      <w:pPr>
        <w:autoSpaceDE w:val="0"/>
        <w:autoSpaceDN w:val="0"/>
        <w:adjustRightInd w:val="0"/>
        <w:spacing w:line="487" w:lineRule="atLeast"/>
        <w:ind w:left="1498" w:hanging="856"/>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r>
        <w:rPr>
          <w:rFonts w:ascii="ＭＳ 明朝" w:eastAsia="ＭＳ 明朝" w:cs="ＭＳ 明朝" w:hint="eastAsia"/>
          <w:spacing w:val="2"/>
          <w:kern w:val="0"/>
          <w:szCs w:val="21"/>
          <w:lang w:val="ja-JP"/>
        </w:rPr>
        <w:t>（令和元年９月</w:t>
      </w:r>
      <w:r>
        <w:rPr>
          <w:rFonts w:ascii="ＭＳ 明朝" w:eastAsia="ＭＳ 明朝" w:cs="ＭＳ 明朝"/>
          <w:spacing w:val="2"/>
          <w:kern w:val="0"/>
          <w:szCs w:val="21"/>
          <w:lang w:val="ja-JP"/>
        </w:rPr>
        <w:t>26</w:t>
      </w:r>
      <w:r>
        <w:rPr>
          <w:rFonts w:ascii="ＭＳ 明朝" w:eastAsia="ＭＳ 明朝" w:cs="ＭＳ 明朝" w:hint="eastAsia"/>
          <w:spacing w:val="2"/>
          <w:kern w:val="0"/>
          <w:szCs w:val="21"/>
          <w:lang w:val="ja-JP"/>
        </w:rPr>
        <w:t>日告示第</w:t>
      </w:r>
      <w:r>
        <w:rPr>
          <w:rFonts w:ascii="ＭＳ 明朝" w:eastAsia="ＭＳ 明朝" w:cs="ＭＳ 明朝"/>
          <w:spacing w:val="2"/>
          <w:kern w:val="0"/>
          <w:szCs w:val="21"/>
          <w:lang w:val="ja-JP"/>
        </w:rPr>
        <w:t>31</w:t>
      </w:r>
      <w:r>
        <w:rPr>
          <w:rFonts w:ascii="ＭＳ 明朝" w:eastAsia="ＭＳ 明朝" w:cs="ＭＳ 明朝" w:hint="eastAsia"/>
          <w:spacing w:val="2"/>
          <w:kern w:val="0"/>
          <w:szCs w:val="21"/>
          <w:lang w:val="ja-JP"/>
        </w:rPr>
        <w:t>号）</w:t>
      </w:r>
    </w:p>
    <w:p w:rsidR="00000000" w:rsidRDefault="00A04C20">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（施行期日）</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１　この告示は、公示の日から施行する。</w:t>
      </w:r>
    </w:p>
    <w:p w:rsidR="00000000" w:rsidRDefault="00A04C20">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（経過措置）</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この告示の施行の際現に改正前のそれぞれの告示の様式により提出されている申請書等は、改正後のそれぞれの告示の相当する様式により提出された申請書等とみなす。</w:t>
      </w:r>
    </w:p>
    <w:p w:rsidR="00000000" w:rsidRDefault="00A04C20">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３　この告示の施行の際現に改正前のそれぞれの告示の様式により作成されている用紙は、当分の間、調整して使用することができる</w:t>
      </w:r>
      <w:r>
        <w:rPr>
          <w:rFonts w:ascii="ＭＳ 明朝" w:eastAsia="ＭＳ 明朝" w:cs="ＭＳ 明朝" w:hint="eastAsia"/>
          <w:spacing w:val="2"/>
          <w:kern w:val="0"/>
          <w:szCs w:val="21"/>
          <w:lang w:val="ja-JP"/>
        </w:rPr>
        <w:t>。</w:t>
      </w:r>
    </w:p>
    <w:p w:rsidR="00000000" w:rsidRDefault="00A04C20">
      <w:pPr>
        <w:autoSpaceDE w:val="0"/>
        <w:autoSpaceDN w:val="0"/>
        <w:adjustRightInd w:val="0"/>
        <w:spacing w:line="487" w:lineRule="atLeast"/>
        <w:ind w:left="1498" w:hanging="856"/>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r>
        <w:rPr>
          <w:rFonts w:ascii="ＭＳ 明朝" w:eastAsia="ＭＳ 明朝" w:cs="ＭＳ 明朝" w:hint="eastAsia"/>
          <w:spacing w:val="2"/>
          <w:kern w:val="0"/>
          <w:szCs w:val="21"/>
          <w:lang w:val="ja-JP"/>
        </w:rPr>
        <w:t>（令和３年</w:t>
      </w:r>
      <w:r>
        <w:rPr>
          <w:rFonts w:ascii="ＭＳ 明朝" w:eastAsia="ＭＳ 明朝" w:cs="ＭＳ 明朝"/>
          <w:spacing w:val="2"/>
          <w:kern w:val="0"/>
          <w:szCs w:val="21"/>
          <w:lang w:val="ja-JP"/>
        </w:rPr>
        <w:t>10</w:t>
      </w:r>
      <w:r>
        <w:rPr>
          <w:rFonts w:ascii="ＭＳ 明朝" w:eastAsia="ＭＳ 明朝" w:cs="ＭＳ 明朝" w:hint="eastAsia"/>
          <w:spacing w:val="2"/>
          <w:kern w:val="0"/>
          <w:szCs w:val="21"/>
          <w:lang w:val="ja-JP"/>
        </w:rPr>
        <w:t>月</w:t>
      </w:r>
      <w:r>
        <w:rPr>
          <w:rFonts w:ascii="ＭＳ 明朝" w:eastAsia="ＭＳ 明朝" w:cs="ＭＳ 明朝"/>
          <w:spacing w:val="2"/>
          <w:kern w:val="0"/>
          <w:szCs w:val="21"/>
          <w:lang w:val="ja-JP"/>
        </w:rPr>
        <w:t>15</w:t>
      </w:r>
      <w:r>
        <w:rPr>
          <w:rFonts w:ascii="ＭＳ 明朝" w:eastAsia="ＭＳ 明朝" w:cs="ＭＳ 明朝" w:hint="eastAsia"/>
          <w:spacing w:val="2"/>
          <w:kern w:val="0"/>
          <w:szCs w:val="21"/>
          <w:lang w:val="ja-JP"/>
        </w:rPr>
        <w:t>日告示第</w:t>
      </w:r>
      <w:r>
        <w:rPr>
          <w:rFonts w:ascii="ＭＳ 明朝" w:eastAsia="ＭＳ 明朝" w:cs="ＭＳ 明朝"/>
          <w:spacing w:val="2"/>
          <w:kern w:val="0"/>
          <w:szCs w:val="21"/>
          <w:lang w:val="ja-JP"/>
        </w:rPr>
        <w:t>151</w:t>
      </w:r>
      <w:r>
        <w:rPr>
          <w:rFonts w:ascii="ＭＳ 明朝" w:eastAsia="ＭＳ 明朝" w:cs="ＭＳ 明朝" w:hint="eastAsia"/>
          <w:spacing w:val="2"/>
          <w:kern w:val="0"/>
          <w:szCs w:val="21"/>
          <w:lang w:val="ja-JP"/>
        </w:rPr>
        <w:t>号）</w:t>
      </w:r>
    </w:p>
    <w:p w:rsidR="00000000" w:rsidRDefault="00A04C20">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この告示は、令和４年４月１日から施行し、施行日以後に購入した補聴器に対する補助金から適用する。</w:t>
      </w:r>
    </w:p>
    <w:p w:rsidR="00000000" w:rsidRDefault="00A04C20">
      <w:pPr>
        <w:autoSpaceDE w:val="0"/>
        <w:autoSpaceDN w:val="0"/>
        <w:adjustRightInd w:val="0"/>
        <w:spacing w:line="487" w:lineRule="atLeast"/>
        <w:ind w:left="1498" w:hanging="856"/>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r>
        <w:rPr>
          <w:rFonts w:ascii="ＭＳ 明朝" w:eastAsia="ＭＳ 明朝" w:cs="ＭＳ 明朝" w:hint="eastAsia"/>
          <w:spacing w:val="2"/>
          <w:kern w:val="0"/>
          <w:szCs w:val="21"/>
          <w:lang w:val="ja-JP"/>
        </w:rPr>
        <w:t>（令和５年２月</w:t>
      </w:r>
      <w:r>
        <w:rPr>
          <w:rFonts w:ascii="ＭＳ 明朝" w:eastAsia="ＭＳ 明朝" w:cs="ＭＳ 明朝"/>
          <w:spacing w:val="2"/>
          <w:kern w:val="0"/>
          <w:szCs w:val="21"/>
          <w:lang w:val="ja-JP"/>
        </w:rPr>
        <w:t>24</w:t>
      </w:r>
      <w:r>
        <w:rPr>
          <w:rFonts w:ascii="ＭＳ 明朝" w:eastAsia="ＭＳ 明朝" w:cs="ＭＳ 明朝" w:hint="eastAsia"/>
          <w:spacing w:val="2"/>
          <w:kern w:val="0"/>
          <w:szCs w:val="21"/>
          <w:lang w:val="ja-JP"/>
        </w:rPr>
        <w:t>日告示第</w:t>
      </w:r>
      <w:r>
        <w:rPr>
          <w:rFonts w:ascii="ＭＳ 明朝" w:eastAsia="ＭＳ 明朝" w:cs="ＭＳ 明朝"/>
          <w:spacing w:val="2"/>
          <w:kern w:val="0"/>
          <w:szCs w:val="21"/>
          <w:lang w:val="ja-JP"/>
        </w:rPr>
        <w:t>33</w:t>
      </w:r>
      <w:r>
        <w:rPr>
          <w:rFonts w:ascii="ＭＳ 明朝" w:eastAsia="ＭＳ 明朝" w:cs="ＭＳ 明朝" w:hint="eastAsia"/>
          <w:spacing w:val="2"/>
          <w:kern w:val="0"/>
          <w:szCs w:val="21"/>
          <w:lang w:val="ja-JP"/>
        </w:rPr>
        <w:t>号）</w:t>
      </w:r>
    </w:p>
    <w:p w:rsidR="00000000" w:rsidRDefault="00A04C20">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この告示は、令和５年３月１日から施行する。</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4C20">
      <w:r>
        <w:separator/>
      </w:r>
    </w:p>
  </w:endnote>
  <w:endnote w:type="continuationSeparator" w:id="0">
    <w:p w:rsidR="00000000" w:rsidRDefault="00A0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04C2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4C20">
      <w:r>
        <w:separator/>
      </w:r>
    </w:p>
  </w:footnote>
  <w:footnote w:type="continuationSeparator" w:id="0">
    <w:p w:rsidR="00000000" w:rsidRDefault="00A04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20"/>
    <w:rsid w:val="00A0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0E8C41-FFCA-4037-8C51-D1A26FAD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花木 佳奈枝</dc:creator>
  <cp:keywords/>
  <dc:description/>
  <cp:lastModifiedBy>花木 佳奈枝</cp:lastModifiedBy>
  <cp:revision>2</cp:revision>
  <dcterms:created xsi:type="dcterms:W3CDTF">2023-08-01T07:17:00Z</dcterms:created>
  <dcterms:modified xsi:type="dcterms:W3CDTF">2023-08-01T07:17:00Z</dcterms:modified>
</cp:coreProperties>
</file>