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rPr>
      </w:pPr>
      <w:r>
        <w:rPr>
          <w:rFonts w:hint="eastAsia"/>
        </w:rPr>
        <w:drawing>
          <wp:anchor distT="0" distB="0" distL="114300" distR="114300" simplePos="0" relativeHeight="2" behindDoc="0" locked="0" layoutInCell="1" hidden="0" allowOverlap="1">
            <wp:simplePos x="0" y="0"/>
            <wp:positionH relativeFrom="page">
              <wp:posOffset>4892040</wp:posOffset>
            </wp:positionH>
            <wp:positionV relativeFrom="page">
              <wp:posOffset>251460</wp:posOffset>
            </wp:positionV>
            <wp:extent cx="1712595" cy="1598295"/>
            <wp:effectExtent l="0" t="0" r="0" b="0"/>
            <wp:wrapNone/>
            <wp:docPr id="1026" name="図 1"/>
            <a:graphic xmlns:a="http://schemas.openxmlformats.org/drawingml/2006/main">
              <a:graphicData uri="http://schemas.openxmlformats.org/drawingml/2006/picture">
                <pic:pic xmlns:pic="http://schemas.openxmlformats.org/drawingml/2006/picture">
                  <pic:nvPicPr>
                    <pic:cNvPr id="1026" name="図 1"/>
                    <pic:cNvPicPr>
                      <a:picLocks noChangeAspect="1"/>
                    </pic:cNvPicPr>
                  </pic:nvPicPr>
                  <pic:blipFill>
                    <a:blip r:embed="rId5"/>
                    <a:stretch>
                      <a:fillRect/>
                    </a:stretch>
                  </pic:blipFill>
                  <pic:spPr>
                    <a:xfrm>
                      <a:off x="0" y="0"/>
                      <a:ext cx="1712595" cy="1598295"/>
                    </a:xfrm>
                    <a:prstGeom prst="rect">
                      <a:avLst/>
                    </a:prstGeom>
                    <a:noFill/>
                    <a:ln>
                      <a:noFill/>
                    </a:ln>
                  </pic:spPr>
                </pic:pic>
              </a:graphicData>
            </a:graphic>
          </wp:anchor>
        </w:drawing>
      </w:r>
      <w:r>
        <w:rPr>
          <w:rFonts w:hint="eastAsia"/>
        </w:rPr>
        <w:t>別添</w:t>
      </w:r>
      <w:bookmarkStart w:id="0" w:name="_GoBack"/>
      <w:bookmarkEnd w:id="0"/>
    </w:p>
    <w:p>
      <w:pPr>
        <w:pStyle w:val="0"/>
        <w:rPr>
          <w:rFonts w:hint="default"/>
        </w:rPr>
      </w:pPr>
      <w:r>
        <w:rPr>
          <w:rFonts w:hint="eastAsia"/>
        </w:rPr>
        <mc:AlternateContent>
          <mc:Choice Requires="wps">
            <w:drawing>
              <wp:anchor distT="0" distB="0" distL="71755" distR="71755" simplePos="0" relativeHeight="3" behindDoc="0" locked="0" layoutInCell="1" hidden="0" allowOverlap="1">
                <wp:simplePos x="0" y="0"/>
                <wp:positionH relativeFrom="column">
                  <wp:posOffset>0</wp:posOffset>
                </wp:positionH>
                <wp:positionV relativeFrom="paragraph">
                  <wp:posOffset>12700</wp:posOffset>
                </wp:positionV>
                <wp:extent cx="1985010" cy="577850"/>
                <wp:effectExtent l="0" t="0" r="635" b="635"/>
                <wp:wrapNone/>
                <wp:docPr id="1027" name="オブジェクト 0"/>
                <a:graphic xmlns:a="http://schemas.openxmlformats.org/drawingml/2006/main">
                  <a:graphicData uri="http://schemas.microsoft.com/office/word/2010/wordprocessingShape">
                    <wps:wsp>
                      <wps:cNvPr id="1027" name="オブジェクト 0"/>
                      <wps:cNvSpPr txBox="1">
                        <a:spLocks noChangeArrowheads="1"/>
                      </wps:cNvSpPr>
                      <wps:spPr>
                        <a:xfrm>
                          <a:off x="0" y="0"/>
                          <a:ext cx="1985010" cy="577850"/>
                        </a:xfrm>
                        <a:prstGeom prst="rect">
                          <a:avLst/>
                        </a:prstGeom>
                        <a:solidFill>
                          <a:srgbClr val="FFFFFF"/>
                        </a:solidFill>
                        <a:ln>
                          <a:miter/>
                        </a:ln>
                      </wps:spPr>
                      <wps:txbx>
                        <w:txbxContent>
                          <w:p>
                            <w:pPr>
                              <w:pStyle w:val="0"/>
                              <w:rPr>
                                <w:rFonts w:hint="default"/>
                                <w:sz w:val="72"/>
                              </w:rPr>
                            </w:pPr>
                            <w:r>
                              <w:rPr>
                                <w:rFonts w:hint="eastAsia" w:ascii="AR丸ゴシック体E" w:hAnsi="AR丸ゴシック体E" w:eastAsia="AR丸ゴシック体E"/>
                                <w:sz w:val="72"/>
                              </w:rPr>
                              <w:t>令和７年</w:t>
                            </w:r>
                          </w:p>
                        </w:txbxContent>
                      </wps:txbx>
                      <wps:bodyPr vertOverflow="overflow" horzOverflow="overflow"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pt;mso-position-vertical-relative:text;mso-position-horizontal-relative:text;position:absolute;height:45.5pt;mso-wrap-distance-top:0pt;width:156.30000000000001pt;mso-wrap-distance-left:5.65pt;margin-left:0pt;z-index:3;" o:spid="_x0000_s1027" o:allowincell="t" o:allowoverlap="t" filled="t" fillcolor="#ffffff" stroked="f" o:spt="202" type="#_x0000_t202">
                <v:fill/>
                <v:textbox style="layout-flow:horizontal;" inset="2.0637499999999998mm,0.24694444444444438mm,2.0637499999999998mm,0.24694444444444438mm">
                  <w:txbxContent>
                    <w:p>
                      <w:pPr>
                        <w:pStyle w:val="0"/>
                        <w:rPr>
                          <w:rFonts w:hint="default"/>
                          <w:sz w:val="72"/>
                        </w:rPr>
                      </w:pPr>
                      <w:r>
                        <w:rPr>
                          <w:rFonts w:hint="eastAsia" w:ascii="AR丸ゴシック体E" w:hAnsi="AR丸ゴシック体E" w:eastAsia="AR丸ゴシック体E"/>
                          <w:sz w:val="72"/>
                        </w:rPr>
                        <w:t>令和７年</w:t>
                      </w:r>
                    </w:p>
                  </w:txbxContent>
                </v:textbox>
                <v:imagedata o:title=""/>
                <w10:wrap type="none" anchorx="text" anchory="text"/>
              </v:shape>
            </w:pict>
          </mc:Fallback>
        </mc:AlternateContent>
      </w:r>
    </w:p>
    <w:p>
      <w:pPr>
        <w:pStyle w:val="0"/>
        <w:rPr>
          <w:rFonts w:hint="default"/>
        </w:rPr>
      </w:pPr>
    </w:p>
    <w:p>
      <w:pPr>
        <w:pStyle w:val="0"/>
        <w:rPr>
          <w:rFonts w:hint="default" w:ascii="ＭＳ ゴシック" w:hAnsi="ＭＳ ゴシック" w:eastAsia="ＭＳ ゴシック"/>
          <w:kern w:val="0"/>
          <w:sz w:val="24"/>
        </w:rPr>
      </w:pPr>
      <w:r>
        <w:rPr>
          <w:rFonts w:hint="eastAsia"/>
        </w:rPr>
        <mc:AlternateContent>
          <mc:Choice Requires="wps">
            <w:drawing>
              <wp:anchor distT="0" distB="0" distL="71755" distR="71755" simplePos="0" relativeHeight="4" behindDoc="1" locked="0" layoutInCell="1" hidden="0" allowOverlap="1">
                <wp:simplePos x="0" y="0"/>
                <wp:positionH relativeFrom="column">
                  <wp:posOffset>0</wp:posOffset>
                </wp:positionH>
                <wp:positionV relativeFrom="paragraph">
                  <wp:posOffset>174625</wp:posOffset>
                </wp:positionV>
                <wp:extent cx="6452870" cy="913765"/>
                <wp:effectExtent l="0" t="0" r="0" b="0"/>
                <wp:wrapTight wrapText="bothSides">
                  <wp:wrapPolygon edited="0">
                    <wp:start x="0" y="0"/>
                    <wp:lineTo x="0" y="0"/>
                    <wp:lineTo x="0" y="0"/>
                  </wp:wrapPolygon>
                </wp:wrapTight>
                <wp:docPr id="1028" name="オブジェクト 0"/>
                <a:graphic xmlns:a="http://schemas.openxmlformats.org/drawingml/2006/main">
                  <a:graphicData uri="http://schemas.microsoft.com/office/word/2010/wordprocessingShape">
                    <wps:wsp>
                      <wps:cNvPr id="1028" name="オブジェクト 0"/>
                      <wps:cNvSpPr txBox="1">
                        <a:spLocks noChangeArrowheads="1"/>
                      </wps:cNvSpPr>
                      <wps:spPr>
                        <a:xfrm>
                          <a:off x="0" y="0"/>
                          <a:ext cx="6452870" cy="913765"/>
                        </a:xfrm>
                        <a:prstGeom prst="rect">
                          <a:avLst/>
                        </a:prstGeom>
                        <a:noFill/>
                        <a:ln>
                          <a:miter/>
                        </a:ln>
                      </wps:spPr>
                      <wps:txbx>
                        <w:txbxContent>
                          <w:p>
                            <w:pPr>
                              <w:pStyle w:val="0"/>
                              <w:jc w:val="center"/>
                              <w:rPr>
                                <w:rFonts w:hint="default"/>
                                <w:w w:val="70"/>
                                <w:sz w:val="114"/>
                              </w:rPr>
                            </w:pPr>
                            <w:r>
                              <w:rPr>
                                <w:rFonts w:hint="eastAsia" w:ascii="AR丸ゴシック体E" w:hAnsi="AR丸ゴシック体E" w:eastAsia="AR丸ゴシック体E"/>
                                <w:spacing w:val="77"/>
                                <w:w w:val="53"/>
                                <w:kern w:val="0"/>
                                <w:sz w:val="96"/>
                                <w:fitText w:val="9798" w:id="1"/>
                              </w:rPr>
                              <w:t>年末の交通安全県民運動実施要</w:t>
                            </w:r>
                            <w:r>
                              <w:rPr>
                                <w:rFonts w:hint="eastAsia" w:ascii="AR丸ゴシック体E" w:hAnsi="AR丸ゴシック体E" w:eastAsia="AR丸ゴシック体E"/>
                                <w:spacing w:val="9"/>
                                <w:w w:val="53"/>
                                <w:kern w:val="0"/>
                                <w:sz w:val="96"/>
                                <w:fitText w:val="9798" w:id="1"/>
                              </w:rPr>
                              <w:t>綱</w:t>
                            </w:r>
                          </w:p>
                        </w:txbxContent>
                      </wps:txbx>
                      <wps:bodyPr vertOverflow="overflow" horzOverflow="overflow"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3.75pt;mso-position-vertical-relative:text;mso-position-horizontal-relative:text;position:absolute;mso-wrap-mode:tight;height:71.95pt;mso-wrap-distance-top:0pt;width:508.1pt;mso-wrap-distance-left:5.65pt;margin-left:0pt;z-index:-503316476;" o:spid="_x0000_s1028" o:allowincell="t" o:allowoverlap="t" filled="f" stroked="f" o:spt="202" type="#_x0000_t202">
                <v:fill/>
                <v:textbox style="layout-flow:horizontal;" inset="2.0637499999999998mm,0.24694444444444438mm,2.0637499999999998mm,0.24694444444444438mm">
                  <w:txbxContent>
                    <w:p>
                      <w:pPr>
                        <w:pStyle w:val="0"/>
                        <w:jc w:val="center"/>
                        <w:rPr>
                          <w:rFonts w:hint="default"/>
                          <w:w w:val="70"/>
                          <w:sz w:val="114"/>
                        </w:rPr>
                      </w:pPr>
                      <w:r>
                        <w:rPr>
                          <w:rFonts w:hint="eastAsia" w:ascii="AR丸ゴシック体E" w:hAnsi="AR丸ゴシック体E" w:eastAsia="AR丸ゴシック体E"/>
                          <w:spacing w:val="77"/>
                          <w:w w:val="53"/>
                          <w:kern w:val="0"/>
                          <w:sz w:val="96"/>
                          <w:fitText w:val="9798" w:id="1"/>
                        </w:rPr>
                        <w:t>年末の交通安全県民運動実施要</w:t>
                      </w:r>
                      <w:r>
                        <w:rPr>
                          <w:rFonts w:hint="eastAsia" w:ascii="AR丸ゴシック体E" w:hAnsi="AR丸ゴシック体E" w:eastAsia="AR丸ゴシック体E"/>
                          <w:spacing w:val="9"/>
                          <w:w w:val="53"/>
                          <w:kern w:val="0"/>
                          <w:sz w:val="96"/>
                          <w:fitText w:val="9798" w:id="1"/>
                        </w:rPr>
                        <w:t>綱</w:t>
                      </w:r>
                    </w:p>
                  </w:txbxContent>
                </v:textbox>
                <v:imagedata o:title=""/>
                <w10:wrap type="tight" side="both" anchorx="text" anchory="text"/>
              </v:shape>
            </w:pict>
          </mc:Fallback>
        </mc:AlternateContent>
      </w:r>
    </w:p>
    <w:p>
      <w:pPr>
        <w:pStyle w:val="0"/>
        <w:spacing w:line="360" w:lineRule="auto"/>
        <w:rPr>
          <w:rFonts w:hint="default" w:ascii="HGS創英角ｺﾞｼｯｸUB" w:hAnsi="HGS創英角ｺﾞｼｯｸUB" w:eastAsia="HGS創英角ｺﾞｼｯｸUB"/>
          <w:color w:val="000000"/>
          <w:spacing w:val="75"/>
          <w:kern w:val="0"/>
        </w:rPr>
      </w:pPr>
    </w:p>
    <w:p>
      <w:pPr>
        <w:pStyle w:val="0"/>
        <w:spacing w:line="360" w:lineRule="auto"/>
        <w:rPr>
          <w:rFonts w:hint="default" w:ascii="ＭＳ ゴシック" w:hAnsi="ＭＳ ゴシック" w:eastAsia="ＭＳ ゴシック"/>
          <w:color w:val="000000"/>
          <w:kern w:val="0"/>
        </w:rPr>
      </w:pPr>
      <w:r>
        <w:rPr>
          <w:rFonts w:hint="eastAsia" w:ascii="HGS創英角ｺﾞｼｯｸUB" w:hAnsi="HGS創英角ｺﾞｼｯｸUB" w:eastAsia="HGS創英角ｺﾞｼｯｸUB"/>
          <w:color w:val="000000"/>
          <w:spacing w:val="74"/>
          <w:kern w:val="0"/>
          <w:fitText w:val="2008" w:id="2"/>
        </w:rPr>
        <w:t>《実施期間</w:t>
      </w:r>
      <w:r>
        <w:rPr>
          <w:rFonts w:hint="eastAsia" w:ascii="HGS創英角ｺﾞｼｯｸUB" w:hAnsi="HGS創英角ｺﾞｼｯｸUB" w:eastAsia="HGS創英角ｺﾞｼｯｸUB"/>
          <w:color w:val="000000"/>
          <w:spacing w:val="4"/>
          <w:kern w:val="0"/>
          <w:fitText w:val="2008" w:id="2"/>
        </w:rPr>
        <w:t>》</w:t>
      </w:r>
      <w:r>
        <w:rPr>
          <w:rFonts w:hint="eastAsia" w:ascii="ＭＳ ゴシック" w:hAnsi="ＭＳ ゴシック" w:eastAsia="ＭＳ ゴシック"/>
          <w:color w:val="000000"/>
          <w:kern w:val="0"/>
        </w:rPr>
        <w:t>　　</w:t>
      </w:r>
      <w:r>
        <w:rPr>
          <w:rFonts w:hint="eastAsia" w:ascii="ＭＳ 明朝" w:hAnsi="ＭＳ 明朝"/>
          <w:color w:val="000000"/>
          <w:kern w:val="0"/>
        </w:rPr>
        <w:t>令和７年</w:t>
      </w:r>
      <w:r>
        <w:rPr>
          <w:rFonts w:hint="eastAsia" w:ascii="ＭＳ 明朝" w:hAnsi="ＭＳ 明朝"/>
          <w:color w:val="000000"/>
          <w:kern w:val="0"/>
        </w:rPr>
        <w:t>12</w:t>
      </w:r>
      <w:r>
        <w:rPr>
          <w:rFonts w:hint="eastAsia" w:ascii="ＭＳ 明朝" w:hAnsi="ＭＳ 明朝"/>
          <w:color w:val="000000"/>
          <w:kern w:val="0"/>
        </w:rPr>
        <w:t>月</w:t>
      </w:r>
      <w:r>
        <w:rPr>
          <w:rFonts w:hint="eastAsia" w:ascii="ＭＳ 明朝" w:hAnsi="ＭＳ 明朝"/>
          <w:color w:val="000000"/>
          <w:kern w:val="0"/>
        </w:rPr>
        <w:t>15</w:t>
      </w:r>
      <w:r>
        <w:rPr>
          <w:rFonts w:hint="eastAsia" w:ascii="ＭＳ 明朝" w:hAnsi="ＭＳ 明朝"/>
          <w:color w:val="000000"/>
          <w:kern w:val="0"/>
        </w:rPr>
        <w:t>日（月）から</w:t>
      </w:r>
      <w:r>
        <w:rPr>
          <w:rFonts w:hint="eastAsia" w:ascii="ＭＳ 明朝" w:hAnsi="ＭＳ 明朝"/>
          <w:color w:val="000000"/>
          <w:kern w:val="0"/>
        </w:rPr>
        <w:t>12</w:t>
      </w:r>
      <w:r>
        <w:rPr>
          <w:rFonts w:hint="eastAsia" w:ascii="ＭＳ 明朝" w:hAnsi="ＭＳ 明朝"/>
          <w:color w:val="000000"/>
          <w:kern w:val="0"/>
        </w:rPr>
        <w:t>月</w:t>
      </w:r>
      <w:r>
        <w:rPr>
          <w:rFonts w:hint="eastAsia" w:ascii="ＭＳ 明朝" w:hAnsi="ＭＳ 明朝"/>
          <w:color w:val="000000"/>
          <w:kern w:val="0"/>
        </w:rPr>
        <w:t>31</w:t>
      </w:r>
      <w:r>
        <w:rPr>
          <w:rFonts w:hint="eastAsia" w:ascii="ＭＳ 明朝" w:hAnsi="ＭＳ 明朝"/>
          <w:color w:val="000000"/>
          <w:kern w:val="0"/>
        </w:rPr>
        <w:t>日（水）までの</w:t>
      </w:r>
      <w:r>
        <w:rPr>
          <w:rFonts w:hint="eastAsia" w:ascii="ＭＳ 明朝" w:hAnsi="ＭＳ 明朝"/>
          <w:color w:val="000000"/>
          <w:kern w:val="0"/>
        </w:rPr>
        <w:t>17</w:t>
      </w:r>
      <w:r>
        <w:rPr>
          <w:rFonts w:hint="eastAsia" w:ascii="ＭＳ 明朝" w:hAnsi="ＭＳ 明朝"/>
          <w:color w:val="000000"/>
          <w:kern w:val="0"/>
        </w:rPr>
        <w:t>日間</w:t>
      </w:r>
    </w:p>
    <w:p>
      <w:pPr>
        <w:pStyle w:val="0"/>
        <w:spacing w:line="360" w:lineRule="auto"/>
        <w:ind w:left="6316" w:hanging="6316" w:hangingChars="1069"/>
        <w:rPr>
          <w:rFonts w:hint="default" w:ascii="ＭＳ 明朝" w:hAnsi="ＭＳ 明朝"/>
          <w:color w:val="000000"/>
          <w:kern w:val="0"/>
        </w:rPr>
      </w:pPr>
      <w:r>
        <w:rPr>
          <w:rFonts w:hint="eastAsia" w:ascii="HGS創英角ｺﾞｼｯｸUB" w:hAnsi="HGS創英角ｺﾞｼｯｸUB" w:eastAsia="HGS創英角ｺﾞｼｯｸUB"/>
          <w:color w:val="000000"/>
          <w:spacing w:val="195"/>
          <w:kern w:val="0"/>
          <w:fitText w:val="2010" w:id="3"/>
        </w:rPr>
        <w:t>《目的</w:t>
      </w:r>
      <w:r>
        <w:rPr>
          <w:rFonts w:hint="eastAsia" w:ascii="HGS創英角ｺﾞｼｯｸUB" w:hAnsi="HGS創英角ｺﾞｼｯｸUB" w:eastAsia="HGS創英角ｺﾞｼｯｸUB"/>
          <w:color w:val="000000"/>
          <w:kern w:val="0"/>
          <w:fitText w:val="2010" w:id="3"/>
        </w:rPr>
        <w:t>》</w:t>
      </w:r>
      <w:r>
        <w:rPr>
          <w:rFonts w:hint="eastAsia" w:ascii="ＭＳ 明朝" w:hAnsi="ＭＳ 明朝"/>
          <w:color w:val="000000"/>
          <w:kern w:val="0"/>
        </w:rPr>
        <w:t xml:space="preserve">    </w:t>
      </w:r>
      <w:r>
        <w:rPr>
          <w:rFonts w:hint="eastAsia" w:ascii="ＭＳ 明朝" w:hAnsi="ＭＳ 明朝"/>
          <w:color w:val="000000"/>
          <w:kern w:val="0"/>
        </w:rPr>
        <w:t>県民一人一人が、安全を第一に考え、交通ルールの遵守と交通マナーの実践に</w:t>
      </w:r>
    </w:p>
    <w:p>
      <w:pPr>
        <w:pStyle w:val="0"/>
        <w:spacing w:line="360" w:lineRule="auto"/>
        <w:ind w:left="0" w:leftChars="0" w:firstLine="2209" w:firstLineChars="1100"/>
        <w:jc w:val="left"/>
        <w:rPr>
          <w:rFonts w:hint="default" w:ascii="ＭＳ 明朝" w:hAnsi="ＭＳ 明朝"/>
          <w:color w:val="000000"/>
          <w:kern w:val="0"/>
        </w:rPr>
      </w:pPr>
      <w:r>
        <w:rPr>
          <w:rFonts w:hint="eastAsia" w:ascii="ＭＳ 明朝" w:hAnsi="ＭＳ 明朝"/>
          <w:color w:val="000000"/>
          <w:kern w:val="0"/>
        </w:rPr>
        <w:t>努めることにより、交通事故防止を図る</w:t>
      </w:r>
    </w:p>
    <w:p>
      <w:pPr>
        <w:pStyle w:val="0"/>
        <w:spacing w:line="360" w:lineRule="auto"/>
        <w:rPr>
          <w:rFonts w:hint="default" w:ascii="ＭＳ ゴシック" w:hAnsi="ＭＳ ゴシック" w:eastAsia="ＭＳ ゴシック"/>
          <w:color w:val="000000"/>
          <w:kern w:val="0"/>
        </w:rPr>
      </w:pPr>
      <w:r>
        <w:rPr>
          <w:rFonts w:hint="eastAsia" w:ascii="HGS創英角ｺﾞｼｯｸUB" w:hAnsi="HGS創英角ｺﾞｼｯｸUB" w:eastAsia="HGS創英角ｺﾞｼｯｸUB"/>
          <w:color w:val="000000"/>
          <w:spacing w:val="45"/>
          <w:kern w:val="0"/>
          <w:fitText w:val="2010" w:id="4"/>
        </w:rPr>
        <w:t>《スローガン</w:t>
      </w:r>
      <w:r>
        <w:rPr>
          <w:rFonts w:hint="eastAsia" w:ascii="HGS創英角ｺﾞｼｯｸUB" w:hAnsi="HGS創英角ｺﾞｼｯｸUB" w:eastAsia="HGS創英角ｺﾞｼｯｸUB"/>
          <w:color w:val="000000"/>
          <w:kern w:val="0"/>
          <w:fitText w:val="2010" w:id="4"/>
        </w:rPr>
        <w:t>》</w:t>
      </w:r>
      <w:r>
        <w:rPr>
          <w:rFonts w:hint="eastAsia" w:ascii="ＭＳ ゴシック" w:hAnsi="ＭＳ ゴシック" w:eastAsia="ＭＳ ゴシック"/>
          <w:color w:val="000000"/>
          <w:kern w:val="0"/>
        </w:rPr>
        <w:t>　　</w:t>
      </w:r>
      <w:r>
        <w:rPr>
          <w:rFonts w:hint="eastAsia" w:ascii="ＭＳ 明朝" w:hAnsi="ＭＳ 明朝"/>
          <w:color w:val="000000"/>
        </w:rPr>
        <w:t>安全を　つなげて広げて　事故ゼロへ</w:t>
      </w:r>
      <w:r>
        <w:rPr>
          <w:rFonts w:hint="default" w:ascii="ＭＳ 明朝" w:hAnsi="ＭＳ 明朝"/>
          <w:color w:val="000000"/>
        </w:rPr>
        <w:tab/>
      </w:r>
      <w:r>
        <w:rPr>
          <w:rFonts w:hint="eastAsia"/>
        </w:rPr>
        <w:drawing>
          <wp:anchor distT="0" distB="0" distL="114300" distR="114300" simplePos="0" relativeHeight="6" behindDoc="0" locked="0" layoutInCell="1" hidden="0" allowOverlap="1">
            <wp:simplePos x="0" y="0"/>
            <wp:positionH relativeFrom="margin">
              <wp:posOffset>4474210</wp:posOffset>
            </wp:positionH>
            <wp:positionV relativeFrom="page">
              <wp:posOffset>3411855</wp:posOffset>
            </wp:positionV>
            <wp:extent cx="1978660" cy="1664335"/>
            <wp:effectExtent l="0" t="0" r="0" b="0"/>
            <wp:wrapNone/>
            <wp:docPr id="1029" name="Picture 1"/>
            <a:graphic xmlns:a="http://schemas.openxmlformats.org/drawingml/2006/main">
              <a:graphicData uri="http://schemas.openxmlformats.org/drawingml/2006/picture">
                <pic:pic xmlns:pic="http://schemas.openxmlformats.org/drawingml/2006/picture">
                  <pic:nvPicPr>
                    <pic:cNvPr id="1029" name="Picture 1"/>
                    <pic:cNvPicPr>
                      <a:picLocks noChangeAspect="1"/>
                    </pic:cNvPicPr>
                  </pic:nvPicPr>
                  <pic:blipFill>
                    <a:blip r:embed="rId6"/>
                    <a:stretch>
                      <a:fillRect/>
                    </a:stretch>
                  </pic:blipFill>
                  <pic:spPr>
                    <a:xfrm>
                      <a:off x="0" y="0"/>
                      <a:ext cx="1978660" cy="1664335"/>
                    </a:xfrm>
                    <a:prstGeom prst="rect">
                      <a:avLst/>
                    </a:prstGeom>
                  </pic:spPr>
                </pic:pic>
              </a:graphicData>
            </a:graphic>
          </wp:anchor>
        </w:drawing>
      </w:r>
    </w:p>
    <w:p>
      <w:pPr>
        <w:pStyle w:val="0"/>
        <w:spacing w:line="360" w:lineRule="auto"/>
        <w:ind w:left="2006" w:hanging="2006" w:hangingChars="999"/>
        <w:rPr>
          <w:rFonts w:hint="default" w:ascii="ＭＳ 明朝" w:hAnsi="ＭＳ 明朝"/>
          <w:color w:val="000000"/>
        </w:rPr>
      </w:pPr>
      <w:r>
        <w:rPr>
          <w:rFonts w:hint="eastAsia" w:ascii="HGS創英角ｺﾞｼｯｸUB" w:hAnsi="HGS創英角ｺﾞｼｯｸUB" w:eastAsia="HGS創英角ｺﾞｼｯｸUB"/>
          <w:color w:val="000000"/>
          <w:spacing w:val="45"/>
          <w:kern w:val="0"/>
          <w:fitText w:val="2010" w:id="5"/>
        </w:rPr>
        <w:t>《運動の重点</w:t>
      </w:r>
      <w:r>
        <w:rPr>
          <w:rFonts w:hint="eastAsia" w:ascii="HGS創英角ｺﾞｼｯｸUB" w:hAnsi="HGS創英角ｺﾞｼｯｸUB" w:eastAsia="HGS創英角ｺﾞｼｯｸUB"/>
          <w:color w:val="000000"/>
          <w:kern w:val="0"/>
          <w:fitText w:val="2010" w:id="5"/>
        </w:rPr>
        <w:t>》</w:t>
      </w:r>
      <w:r>
        <w:rPr>
          <w:rFonts w:hint="eastAsia" w:ascii="ＭＳ 明朝" w:hAnsi="ＭＳ 明朝"/>
          <w:color w:val="000000"/>
        </w:rPr>
        <w:t>　　１　</w:t>
      </w:r>
      <w:r>
        <w:rPr>
          <w:rFonts w:hint="eastAsia" w:ascii="ＭＳ 明朝" w:hAnsi="ＭＳ 明朝"/>
        </w:rPr>
        <w:t>横断歩行者の安全確保と高齢者の交通事故防止</w:t>
      </w:r>
    </w:p>
    <w:p>
      <w:pPr>
        <w:pStyle w:val="0"/>
        <w:spacing w:line="480" w:lineRule="auto"/>
        <w:ind w:left="2006" w:leftChars="999" w:firstLine="402" w:firstLineChars="200"/>
        <w:rPr>
          <w:rFonts w:hint="default" w:ascii="ＭＳ 明朝" w:hAnsi="ＭＳ 明朝"/>
          <w:color w:val="000000"/>
        </w:rPr>
      </w:pPr>
      <w:r>
        <w:rPr>
          <w:rFonts w:hint="eastAsia" w:ascii="ＭＳ 明朝" w:hAnsi="ＭＳ 明朝"/>
          <w:color w:val="000000"/>
        </w:rPr>
        <w:t>２　夕暮れ</w:t>
      </w:r>
      <w:r>
        <w:rPr>
          <w:rFonts w:hint="eastAsia" w:ascii="ＭＳ 明朝" w:hAnsi="ＭＳ 明朝"/>
          <w:color w:val="000000"/>
        </w:rPr>
        <w:fldChar w:fldCharType="begin"/>
      </w:r>
      <w:r>
        <w:rPr>
          <w:rFonts w:hint="eastAsia" w:ascii="ＭＳ 明朝" w:hAnsi="ＭＳ 明朝"/>
          <w:color w:val="000000"/>
        </w:rPr>
        <w:instrText>EQ \* jc2 \* hps10 \o\ad(\s\up 9(</w:instrText>
      </w:r>
      <w:r>
        <w:rPr>
          <w:rFonts w:hint="eastAsia" w:ascii="ＭＳ 明朝" w:hAnsi="ＭＳ 明朝"/>
          <w:color w:val="000000"/>
          <w:sz w:val="10"/>
        </w:rPr>
        <w:instrText>ど</w:instrText>
      </w:r>
      <w:r>
        <w:rPr>
          <w:rFonts w:hint="eastAsia" w:ascii="ＭＳ 明朝" w:hAnsi="ＭＳ 明朝"/>
          <w:color w:val="000000"/>
          <w:sz w:val="10"/>
        </w:rPr>
        <w:instrText>き</w:instrText>
      </w:r>
      <w:r>
        <w:rPr>
          <w:rFonts w:hint="eastAsia" w:ascii="ＭＳ 明朝" w:hAnsi="ＭＳ 明朝"/>
          <w:color w:val="000000"/>
        </w:rPr>
        <w:instrText>),</w:instrText>
      </w:r>
      <w:r>
        <w:rPr>
          <w:rFonts w:hint="eastAsia" w:ascii="ＭＳ 明朝" w:hAnsi="ＭＳ 明朝"/>
          <w:color w:val="000000"/>
        </w:rPr>
        <w:instrText>時</w:instrText>
      </w:r>
      <w:r>
        <w:rPr>
          <w:rFonts w:hint="eastAsia" w:ascii="ＭＳ 明朝" w:hAnsi="ＭＳ 明朝"/>
          <w:color w:val="000000"/>
        </w:rPr>
        <w:instrText>)</w:instrText>
      </w:r>
      <w:r>
        <w:rPr>
          <w:rFonts w:hint="eastAsia" w:ascii="ＭＳ 明朝" w:hAnsi="ＭＳ 明朝"/>
          <w:color w:val="000000"/>
        </w:rPr>
        <w:fldChar w:fldCharType="end"/>
      </w:r>
      <w:r>
        <w:rPr>
          <w:rFonts w:hint="eastAsia" w:ascii="ＭＳ 明朝" w:hAnsi="ＭＳ 明朝"/>
          <w:color w:val="000000"/>
        </w:rPr>
        <w:t>と夜間の交通事故防止</w:t>
      </w:r>
    </w:p>
    <w:p>
      <w:pPr>
        <w:pStyle w:val="0"/>
        <w:spacing w:line="480" w:lineRule="auto"/>
        <w:rPr>
          <w:rFonts w:hint="default" w:ascii="ＭＳ 明朝" w:hAnsi="ＭＳ 明朝"/>
          <w:color w:val="000000"/>
        </w:rPr>
      </w:pPr>
      <w:r>
        <w:rPr>
          <w:rFonts w:hint="eastAsia" w:ascii="ＭＳ 明朝" w:hAnsi="ＭＳ 明朝"/>
          <w:color w:val="000000"/>
        </w:rPr>
        <w:t>　　　　　　　　　　　　３　飲酒運転等危険運転の根絶</w:t>
      </w:r>
    </w:p>
    <w:p>
      <w:pPr>
        <w:pStyle w:val="0"/>
        <w:spacing w:line="480" w:lineRule="auto"/>
        <w:rPr>
          <w:rFonts w:hint="default" w:ascii="ＭＳ 明朝" w:hAnsi="ＭＳ 明朝"/>
          <w:color w:val="0000FF"/>
        </w:rPr>
      </w:pPr>
      <w:r>
        <w:rPr>
          <w:rFonts w:hint="eastAsia" w:ascii="ＭＳ 明朝" w:hAnsi="ＭＳ 明朝"/>
          <w:color w:val="000000"/>
        </w:rPr>
        <w:t>　　　　　　　　　　　　４　各市町交通安全対策協議会等が決定する事項</w:t>
      </w:r>
    </w:p>
    <w:p>
      <w:pPr>
        <w:pStyle w:val="0"/>
        <w:spacing w:line="360" w:lineRule="auto"/>
        <w:rPr>
          <w:rFonts w:hint="default" w:ascii="HGS創英角ｺﾞｼｯｸUB" w:hAnsi="HGS創英角ｺﾞｼｯｸUB" w:eastAsia="HGS創英角ｺﾞｼｯｸUB"/>
        </w:rPr>
      </w:pPr>
      <w:r>
        <w:rPr>
          <w:rFonts w:hint="eastAsia" w:ascii="HGS創英角ｺﾞｼｯｸUB" w:hAnsi="HGS創英角ｺﾞｼｯｸUB" w:eastAsia="HGS創英角ｺﾞｼｯｸUB"/>
          <w:spacing w:val="23"/>
          <w:kern w:val="0"/>
          <w:fitText w:val="2010" w:id="6"/>
        </w:rPr>
        <w:t>《統一主要行事</w:t>
      </w:r>
      <w:r>
        <w:rPr>
          <w:rFonts w:hint="eastAsia" w:ascii="HGS創英角ｺﾞｼｯｸUB" w:hAnsi="HGS創英角ｺﾞｼｯｸUB" w:eastAsia="HGS創英角ｺﾞｼｯｸUB"/>
          <w:spacing w:val="4"/>
          <w:kern w:val="0"/>
          <w:fitText w:val="2010" w:id="6"/>
        </w:rPr>
        <w:t>》</w:t>
      </w:r>
    </w:p>
    <w:tbl>
      <w:tblPr>
        <w:tblStyle w:val="11"/>
        <w:tblW w:w="9937" w:type="dxa"/>
        <w:tblInd w:w="3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2521"/>
        <w:gridCol w:w="1276"/>
        <w:gridCol w:w="6140"/>
      </w:tblGrid>
      <w:tr>
        <w:trPr>
          <w:trHeight w:val="567" w:hRule="atLeast"/>
        </w:trPr>
        <w:tc>
          <w:tcPr>
            <w:tcW w:w="2521" w:type="dxa"/>
            <w:shd w:val="clear" w:color="auto" w:fill="auto"/>
            <w:vAlign w:val="center"/>
          </w:tcPr>
          <w:p>
            <w:pPr>
              <w:pStyle w:val="0"/>
              <w:spacing w:line="360" w:lineRule="auto"/>
              <w:jc w:val="center"/>
              <w:rPr>
                <w:rFonts w:hint="default" w:ascii="ＭＳ 明朝" w:hAnsi="ＭＳ 明朝"/>
              </w:rPr>
            </w:pPr>
            <w:r>
              <w:rPr>
                <w:rFonts w:hint="eastAsia" w:ascii="ＭＳ 明朝" w:hAnsi="ＭＳ 明朝"/>
              </w:rPr>
              <w:t>行事名</w:t>
            </w:r>
          </w:p>
        </w:tc>
        <w:tc>
          <w:tcPr>
            <w:tcW w:w="1276" w:type="dxa"/>
            <w:shd w:val="clear" w:color="auto" w:fill="auto"/>
            <w:vAlign w:val="center"/>
          </w:tcPr>
          <w:p>
            <w:pPr>
              <w:pStyle w:val="0"/>
              <w:spacing w:line="360" w:lineRule="auto"/>
              <w:jc w:val="center"/>
              <w:rPr>
                <w:rFonts w:hint="default" w:ascii="ＭＳ 明朝" w:hAnsi="ＭＳ 明朝"/>
              </w:rPr>
            </w:pPr>
            <w:r>
              <w:rPr>
                <w:rFonts w:hint="eastAsia" w:ascii="ＭＳ 明朝" w:hAnsi="ＭＳ 明朝"/>
              </w:rPr>
              <w:t>実施日</w:t>
            </w:r>
          </w:p>
        </w:tc>
        <w:tc>
          <w:tcPr>
            <w:tcW w:w="6140" w:type="dxa"/>
            <w:shd w:val="clear" w:color="auto" w:fill="auto"/>
            <w:vAlign w:val="center"/>
          </w:tcPr>
          <w:p>
            <w:pPr>
              <w:pStyle w:val="0"/>
              <w:spacing w:line="360" w:lineRule="auto"/>
              <w:jc w:val="center"/>
              <w:rPr>
                <w:rFonts w:hint="default" w:ascii="ＭＳ 明朝" w:hAnsi="ＭＳ 明朝"/>
              </w:rPr>
            </w:pPr>
            <w:r>
              <w:rPr>
                <w:rFonts w:hint="eastAsia" w:ascii="ＭＳ 明朝" w:hAnsi="ＭＳ 明朝"/>
              </w:rPr>
              <w:t>内　　　　　容</w:t>
            </w:r>
          </w:p>
        </w:tc>
      </w:tr>
      <w:tr>
        <w:trPr>
          <w:trHeight w:val="1466" w:hRule="atLeast"/>
        </w:trPr>
        <w:tc>
          <w:tcPr>
            <w:tcW w:w="2521" w:type="dxa"/>
            <w:shd w:val="clear" w:color="auto" w:fill="auto"/>
            <w:vAlign w:val="center"/>
          </w:tcPr>
          <w:p>
            <w:pPr>
              <w:pStyle w:val="0"/>
              <w:spacing w:line="360" w:lineRule="auto"/>
              <w:rPr>
                <w:rFonts w:hint="default" w:ascii="ＭＳ 明朝" w:hAnsi="ＭＳ 明朝"/>
                <w:color w:val="000000"/>
              </w:rPr>
            </w:pPr>
            <w:r>
              <w:rPr>
                <w:rFonts w:hint="eastAsia" w:ascii="ＭＳ 明朝" w:hAnsi="ＭＳ 明朝"/>
                <w:color w:val="000000"/>
                <w:spacing w:val="75"/>
                <w:kern w:val="0"/>
                <w:fitText w:val="2010" w:id="7"/>
              </w:rPr>
              <w:t>運動初日広</w:t>
            </w:r>
            <w:r>
              <w:rPr>
                <w:rFonts w:hint="eastAsia" w:ascii="ＭＳ 明朝" w:hAnsi="ＭＳ 明朝"/>
                <w:color w:val="000000"/>
                <w:kern w:val="0"/>
                <w:fitText w:val="2010" w:id="7"/>
              </w:rPr>
              <w:t>報</w:t>
            </w:r>
          </w:p>
          <w:p>
            <w:pPr>
              <w:pStyle w:val="0"/>
              <w:spacing w:line="360" w:lineRule="auto"/>
              <w:rPr>
                <w:rFonts w:hint="default" w:ascii="ＭＳ 明朝" w:hAnsi="ＭＳ 明朝"/>
                <w:color w:val="000000"/>
              </w:rPr>
            </w:pPr>
            <w:r>
              <w:rPr>
                <w:rFonts w:hint="eastAsia" w:ascii="ＭＳ 明朝" w:hAnsi="ＭＳ 明朝"/>
                <w:color w:val="000000"/>
                <w:spacing w:val="75"/>
                <w:kern w:val="0"/>
                <w:fitText w:val="2010" w:id="8"/>
              </w:rPr>
              <w:t>街頭指導の</w:t>
            </w:r>
            <w:r>
              <w:rPr>
                <w:rFonts w:hint="eastAsia" w:ascii="ＭＳ 明朝" w:hAnsi="ＭＳ 明朝"/>
                <w:color w:val="000000"/>
                <w:kern w:val="0"/>
                <w:fitText w:val="2010" w:id="8"/>
              </w:rPr>
              <w:t>日</w:t>
            </w:r>
          </w:p>
        </w:tc>
        <w:tc>
          <w:tcPr>
            <w:tcW w:w="1276" w:type="dxa"/>
            <w:shd w:val="clear" w:color="auto" w:fill="auto"/>
            <w:vAlign w:val="center"/>
          </w:tcPr>
          <w:p>
            <w:pPr>
              <w:pStyle w:val="0"/>
              <w:spacing w:line="360" w:lineRule="auto"/>
              <w:jc w:val="center"/>
              <w:rPr>
                <w:rFonts w:hint="default" w:ascii="ＭＳ 明朝" w:hAnsi="ＭＳ 明朝"/>
                <w:color w:val="000000"/>
              </w:rPr>
            </w:pPr>
            <w:r>
              <w:rPr>
                <w:rFonts w:hint="eastAsia" w:ascii="ＭＳ 明朝" w:hAnsi="ＭＳ 明朝"/>
                <w:color w:val="000000"/>
              </w:rPr>
              <w:t>12</w:t>
            </w:r>
            <w:r>
              <w:rPr>
                <w:rFonts w:hint="eastAsia" w:ascii="ＭＳ 明朝" w:hAnsi="ＭＳ 明朝"/>
                <w:color w:val="000000"/>
              </w:rPr>
              <w:t>月</w:t>
            </w:r>
            <w:r>
              <w:rPr>
                <w:rFonts w:hint="eastAsia" w:ascii="ＭＳ 明朝" w:hAnsi="ＭＳ 明朝"/>
                <w:color w:val="000000"/>
              </w:rPr>
              <w:t>15</w:t>
            </w:r>
            <w:r>
              <w:rPr>
                <w:rFonts w:hint="eastAsia" w:ascii="ＭＳ 明朝" w:hAnsi="ＭＳ 明朝"/>
                <w:color w:val="000000"/>
              </w:rPr>
              <w:t>日（月）</w:t>
            </w:r>
          </w:p>
        </w:tc>
        <w:tc>
          <w:tcPr>
            <w:tcW w:w="6140" w:type="dxa"/>
            <w:shd w:val="clear" w:color="auto" w:fill="auto"/>
            <w:vAlign w:val="center"/>
          </w:tcPr>
          <w:p>
            <w:pPr>
              <w:pStyle w:val="0"/>
              <w:spacing w:line="420" w:lineRule="exact"/>
              <w:ind w:firstLine="201" w:firstLineChars="100"/>
              <w:rPr>
                <w:rFonts w:hint="default" w:ascii="ＭＳ 明朝" w:hAnsi="ＭＳ 明朝"/>
                <w:color w:val="000000"/>
              </w:rPr>
            </w:pPr>
            <w:r>
              <w:rPr>
                <w:rFonts w:hint="eastAsia" w:ascii="ＭＳ 明朝" w:hAnsi="ＭＳ 明朝"/>
                <w:color w:val="000000"/>
              </w:rPr>
              <w:t>本運動の開始を広報するとともに、街頭における交通指導等を行い、期間中に行われる各種活動への取組意識を高める。</w:t>
            </w:r>
          </w:p>
        </w:tc>
      </w:tr>
      <w:tr>
        <w:trPr>
          <w:trHeight w:val="1433" w:hRule="atLeast"/>
        </w:trPr>
        <w:tc>
          <w:tcPr>
            <w:tcW w:w="2521" w:type="dxa"/>
            <w:shd w:val="clear" w:color="auto" w:fill="auto"/>
            <w:vAlign w:val="center"/>
          </w:tcPr>
          <w:p>
            <w:pPr>
              <w:pStyle w:val="0"/>
              <w:spacing w:line="460" w:lineRule="exact"/>
              <w:jc w:val="distribute"/>
              <w:rPr>
                <w:rFonts w:hint="default" w:ascii="ＭＳ 明朝" w:hAnsi="ＭＳ 明朝"/>
                <w:color w:val="auto"/>
                <w:kern w:val="0"/>
              </w:rPr>
            </w:pPr>
            <w:r>
              <w:rPr>
                <w:rFonts w:hint="eastAsia" w:ascii="ＭＳ 明朝" w:hAnsi="ＭＳ 明朝"/>
                <w:color w:val="auto"/>
                <w:kern w:val="0"/>
              </w:rPr>
              <w:t>横断歩行者の安全確保と</w:t>
            </w:r>
          </w:p>
          <w:p>
            <w:pPr>
              <w:pStyle w:val="0"/>
              <w:spacing w:line="460" w:lineRule="exact"/>
              <w:jc w:val="distribute"/>
              <w:rPr>
                <w:rFonts w:hint="default" w:ascii="ＭＳ 明朝" w:hAnsi="ＭＳ 明朝"/>
                <w:color w:val="auto"/>
                <w:kern w:val="0"/>
              </w:rPr>
            </w:pPr>
            <w:r>
              <w:rPr>
                <w:rFonts w:hint="eastAsia" w:ascii="ＭＳ 明朝" w:hAnsi="ＭＳ 明朝"/>
                <w:color w:val="auto"/>
                <w:kern w:val="0"/>
              </w:rPr>
              <w:t>高齢者の</w:t>
            </w:r>
          </w:p>
          <w:p>
            <w:pPr>
              <w:pStyle w:val="0"/>
              <w:spacing w:line="460" w:lineRule="exact"/>
              <w:jc w:val="distribute"/>
              <w:rPr>
                <w:rFonts w:hint="default" w:ascii="ＭＳ 明朝" w:hAnsi="ＭＳ 明朝"/>
                <w:color w:val="auto"/>
                <w:kern w:val="0"/>
              </w:rPr>
            </w:pPr>
            <w:r>
              <w:rPr>
                <w:rFonts w:hint="eastAsia" w:ascii="ＭＳ 明朝" w:hAnsi="ＭＳ 明朝"/>
                <w:color w:val="auto"/>
                <w:kern w:val="0"/>
              </w:rPr>
              <w:t>交通事故防止の日</w:t>
            </w:r>
          </w:p>
        </w:tc>
        <w:tc>
          <w:tcPr>
            <w:tcW w:w="1276" w:type="dxa"/>
            <w:shd w:val="clear" w:color="auto" w:fill="auto"/>
            <w:vAlign w:val="center"/>
          </w:tcPr>
          <w:p>
            <w:pPr>
              <w:pStyle w:val="0"/>
              <w:spacing w:line="360" w:lineRule="auto"/>
              <w:jc w:val="center"/>
              <w:rPr>
                <w:rFonts w:hint="default" w:ascii="ＭＳ 明朝" w:hAnsi="ＭＳ 明朝"/>
                <w:color w:val="auto"/>
              </w:rPr>
            </w:pPr>
            <w:r>
              <w:rPr>
                <w:rFonts w:hint="eastAsia" w:ascii="ＭＳ 明朝" w:hAnsi="ＭＳ 明朝"/>
                <w:color w:val="auto"/>
              </w:rPr>
              <w:t>12</w:t>
            </w:r>
            <w:r>
              <w:rPr>
                <w:rFonts w:hint="eastAsia" w:ascii="ＭＳ 明朝" w:hAnsi="ＭＳ 明朝"/>
                <w:color w:val="auto"/>
              </w:rPr>
              <w:t>月</w:t>
            </w:r>
            <w:r>
              <w:rPr>
                <w:rFonts w:hint="eastAsia" w:ascii="ＭＳ 明朝" w:hAnsi="ＭＳ 明朝"/>
                <w:color w:val="auto"/>
              </w:rPr>
              <w:t>17</w:t>
            </w:r>
            <w:r>
              <w:rPr>
                <w:rFonts w:hint="eastAsia" w:ascii="ＭＳ 明朝" w:hAnsi="ＭＳ 明朝"/>
                <w:color w:val="auto"/>
              </w:rPr>
              <w:t>日</w:t>
            </w:r>
          </w:p>
          <w:p>
            <w:pPr>
              <w:pStyle w:val="0"/>
              <w:spacing w:line="360" w:lineRule="auto"/>
              <w:jc w:val="center"/>
              <w:rPr>
                <w:rFonts w:hint="default" w:ascii="ＭＳ 明朝" w:hAnsi="ＭＳ 明朝"/>
                <w:color w:val="auto"/>
              </w:rPr>
            </w:pPr>
            <w:r>
              <w:rPr>
                <w:rFonts w:hint="eastAsia" w:ascii="ＭＳ 明朝" w:hAnsi="ＭＳ 明朝"/>
                <w:color w:val="auto"/>
              </w:rPr>
              <w:t>（水）</w:t>
            </w:r>
          </w:p>
        </w:tc>
        <w:tc>
          <w:tcPr>
            <w:tcW w:w="6140" w:type="dxa"/>
            <w:shd w:val="clear" w:color="auto" w:fill="auto"/>
            <w:vAlign w:val="center"/>
          </w:tcPr>
          <w:p>
            <w:pPr>
              <w:pStyle w:val="0"/>
              <w:autoSpaceDE w:val="0"/>
              <w:autoSpaceDN w:val="0"/>
              <w:adjustRightInd w:val="0"/>
              <w:spacing w:line="420" w:lineRule="exact"/>
              <w:rPr>
                <w:rFonts w:hint="default" w:ascii="ＭＳ 明朝" w:hAnsi="ＭＳ 明朝"/>
                <w:color w:val="auto"/>
              </w:rPr>
            </w:pPr>
            <w:r>
              <w:rPr>
                <w:rFonts w:hint="eastAsia" w:ascii="ＭＳ 明朝" w:hAnsi="ＭＳ 明朝"/>
                <w:color w:val="auto"/>
              </w:rPr>
              <w:t>　自発光式等の反射材用品の着用や午後４時からのライト点灯（早めのライトオン）・ハイビームの活用を呼び掛ける「ピカッと作戦！」を展開するとともに、「安全な道路横断方法」や「補償運転」の周知と実践を促す広報啓発を推進する。</w:t>
            </w:r>
          </w:p>
        </w:tc>
      </w:tr>
      <w:tr>
        <w:trPr>
          <w:trHeight w:val="1564" w:hRule="atLeast"/>
        </w:trPr>
        <w:tc>
          <w:tcPr>
            <w:tcW w:w="2521" w:type="dxa"/>
            <w:shd w:val="clear" w:color="auto" w:fill="auto"/>
            <w:vAlign w:val="center"/>
          </w:tcPr>
          <w:p>
            <w:pPr>
              <w:pStyle w:val="0"/>
              <w:spacing w:line="360" w:lineRule="auto"/>
              <w:rPr>
                <w:rFonts w:hint="default" w:ascii="ＭＳ 明朝" w:hAnsi="ＭＳ 明朝"/>
                <w:color w:val="000000"/>
              </w:rPr>
            </w:pPr>
            <w:r>
              <w:rPr>
                <w:rFonts w:hint="eastAsia" w:ascii="ＭＳ 明朝" w:hAnsi="ＭＳ 明朝"/>
                <w:color w:val="000000"/>
                <w:spacing w:val="120"/>
                <w:kern w:val="0"/>
                <w:fitText w:val="2010" w:id="9"/>
              </w:rPr>
              <w:t>飲酒運転</w:t>
            </w:r>
            <w:r>
              <w:rPr>
                <w:rFonts w:hint="eastAsia" w:ascii="ＭＳ 明朝" w:hAnsi="ＭＳ 明朝"/>
                <w:color w:val="000000"/>
                <w:kern w:val="0"/>
                <w:fitText w:val="2010" w:id="9"/>
              </w:rPr>
              <w:t>等</w:t>
            </w:r>
          </w:p>
          <w:p>
            <w:pPr>
              <w:pStyle w:val="0"/>
              <w:spacing w:line="360" w:lineRule="auto"/>
              <w:rPr>
                <w:rFonts w:hint="default" w:ascii="ＭＳ 明朝" w:hAnsi="ＭＳ 明朝"/>
                <w:color w:val="000000"/>
              </w:rPr>
            </w:pPr>
            <w:r>
              <w:rPr>
                <w:rFonts w:hint="eastAsia" w:ascii="ＭＳ 明朝" w:hAnsi="ＭＳ 明朝"/>
                <w:color w:val="000000"/>
                <w:spacing w:val="23"/>
                <w:kern w:val="0"/>
                <w:fitText w:val="2010" w:id="10"/>
              </w:rPr>
              <w:t>危険運転根絶の</w:t>
            </w:r>
            <w:r>
              <w:rPr>
                <w:rFonts w:hint="eastAsia" w:ascii="ＭＳ 明朝" w:hAnsi="ＭＳ 明朝"/>
                <w:color w:val="000000"/>
                <w:spacing w:val="4"/>
                <w:kern w:val="0"/>
                <w:fitText w:val="2010" w:id="10"/>
              </w:rPr>
              <w:t>日</w:t>
            </w:r>
          </w:p>
        </w:tc>
        <w:tc>
          <w:tcPr>
            <w:tcW w:w="1276" w:type="dxa"/>
            <w:shd w:val="clear" w:color="auto" w:fill="auto"/>
            <w:vAlign w:val="center"/>
          </w:tcPr>
          <w:p>
            <w:pPr>
              <w:pStyle w:val="0"/>
              <w:spacing w:line="360" w:lineRule="auto"/>
              <w:jc w:val="center"/>
              <w:rPr>
                <w:rFonts w:hint="default" w:ascii="ＭＳ 明朝" w:hAnsi="ＭＳ 明朝"/>
                <w:color w:val="000000"/>
              </w:rPr>
            </w:pPr>
            <w:r>
              <w:rPr>
                <w:rFonts w:hint="eastAsia" w:ascii="ＭＳ 明朝" w:hAnsi="ＭＳ 明朝"/>
                <w:color w:val="000000"/>
              </w:rPr>
              <w:t>12</w:t>
            </w:r>
            <w:r>
              <w:rPr>
                <w:rFonts w:hint="eastAsia" w:ascii="ＭＳ 明朝" w:hAnsi="ＭＳ 明朝"/>
                <w:color w:val="000000"/>
              </w:rPr>
              <w:t>月</w:t>
            </w:r>
            <w:r>
              <w:rPr>
                <w:rFonts w:hint="eastAsia" w:ascii="ＭＳ 明朝" w:hAnsi="ＭＳ 明朝"/>
                <w:color w:val="000000"/>
              </w:rPr>
              <w:t>19</w:t>
            </w:r>
            <w:r>
              <w:rPr>
                <w:rFonts w:hint="eastAsia" w:ascii="ＭＳ 明朝" w:hAnsi="ＭＳ 明朝"/>
                <w:color w:val="000000"/>
              </w:rPr>
              <w:t>日（金）</w:t>
            </w:r>
          </w:p>
        </w:tc>
        <w:tc>
          <w:tcPr>
            <w:tcW w:w="6140" w:type="dxa"/>
            <w:shd w:val="clear" w:color="auto" w:fill="auto"/>
            <w:vAlign w:val="center"/>
          </w:tcPr>
          <w:p>
            <w:pPr>
              <w:pStyle w:val="0"/>
              <w:autoSpaceDE w:val="0"/>
              <w:autoSpaceDN w:val="0"/>
              <w:adjustRightInd w:val="0"/>
              <w:spacing w:line="420" w:lineRule="exact"/>
              <w:ind w:left="0" w:leftChars="0" w:firstLine="191" w:firstLineChars="100"/>
              <w:jc w:val="both"/>
              <w:rPr>
                <w:rFonts w:hint="default" w:ascii="ＭＳ 明朝" w:hAnsi="ＭＳ 明朝"/>
                <w:color w:val="000000"/>
              </w:rPr>
            </w:pPr>
            <w:r>
              <w:rPr>
                <w:rFonts w:hint="eastAsia" w:ascii="ＭＳ 明朝" w:hAnsi="ＭＳ 明朝"/>
                <w:color w:val="000000"/>
                <w:sz w:val="20"/>
              </w:rPr>
              <w:t>｢飲酒運転をしない・させない｣環境づくりを推進するとともに、妨害運転（いわゆる｢あおり運転｣）を未然に防ぐ｢思いやり・ゆずりあい｣の気持ちを持った運転の必要性に関する広報啓発を推進する。</w:t>
            </w:r>
          </w:p>
        </w:tc>
      </w:tr>
    </w:tbl>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r>
        <w:rPr>
          <w:rFonts w:hint="eastAsia"/>
        </w:rPr>
        <mc:AlternateContent>
          <mc:Choice Requires="wps">
            <w:drawing>
              <wp:anchor distT="0" distB="0" distL="114300" distR="114300" simplePos="0" relativeHeight="5" behindDoc="0" locked="0" layoutInCell="1" hidden="0" allowOverlap="1">
                <wp:simplePos x="0" y="0"/>
                <wp:positionH relativeFrom="column">
                  <wp:posOffset>2201545</wp:posOffset>
                </wp:positionH>
                <wp:positionV relativeFrom="paragraph">
                  <wp:posOffset>17780</wp:posOffset>
                </wp:positionV>
                <wp:extent cx="2424430" cy="399415"/>
                <wp:effectExtent l="0" t="0" r="635" b="635"/>
                <wp:wrapNone/>
                <wp:docPr id="1030" name="オブジェクト 0"/>
                <a:graphic xmlns:a="http://schemas.openxmlformats.org/drawingml/2006/main">
                  <a:graphicData uri="http://schemas.microsoft.com/office/word/2010/wordprocessingShape">
                    <wps:wsp>
                      <wps:cNvPr id="1030" name="オブジェクト 0"/>
                      <wps:cNvSpPr txBox="1">
                        <a:spLocks noChangeArrowheads="1"/>
                      </wps:cNvSpPr>
                      <wps:spPr>
                        <a:xfrm>
                          <a:off x="0" y="0"/>
                          <a:ext cx="2424430" cy="399415"/>
                        </a:xfrm>
                        <a:prstGeom prst="rect">
                          <a:avLst/>
                        </a:prstGeom>
                        <a:noFill/>
                        <a:ln>
                          <a:miter/>
                        </a:ln>
                      </wps:spPr>
                      <wps:txbx>
                        <w:txbxContent>
                          <w:p>
                            <w:pPr>
                              <w:pStyle w:val="0"/>
                              <w:jc w:val="distribute"/>
                              <w:rPr>
                                <w:rFonts w:hint="default" w:ascii="HGS創英角ｺﾞｼｯｸUB" w:hAnsi="HGS創英角ｺﾞｼｯｸUB" w:eastAsia="HGS創英角ｺﾞｼｯｸUB"/>
                                <w:b w:val="1"/>
                                <w:sz w:val="28"/>
                              </w:rPr>
                            </w:pPr>
                            <w:r>
                              <w:rPr>
                                <w:rFonts w:hint="eastAsia" w:ascii="HGS創英角ｺﾞｼｯｸUB" w:hAnsi="HGS創英角ｺﾞｼｯｸUB" w:eastAsia="HGS創英角ｺﾞｼｯｸUB"/>
                                <w:b w:val="1"/>
                                <w:sz w:val="28"/>
                              </w:rPr>
                              <w:t>静岡県交通安全対策協議会</w:t>
                            </w:r>
                          </w:p>
                        </w:txbxContent>
                      </wps:txbx>
                      <wps:bodyPr vertOverflow="overflow" horzOverflow="overflow"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9pt;mso-wrap-distance-bottom:0pt;margin-top:1.4pt;mso-position-vertical-relative:text;mso-position-horizontal-relative:text;position:absolute;height:31.45pt;mso-wrap-distance-top:0pt;width:190.9pt;mso-wrap-distance-left:9pt;margin-left:173.35pt;z-index:5;" o:spid="_x0000_s1030" o:allowincell="t" o:allowoverlap="t" filled="f" stroked="f" o:spt="202" type="#_x0000_t202">
                <v:fill/>
                <v:textbox style="layout-flow:horizontal;" inset="2.0637499999999998mm,0.24694444444444438mm,2.0637499999999998mm,0.24694444444444438mm">
                  <w:txbxContent>
                    <w:p>
                      <w:pPr>
                        <w:pStyle w:val="0"/>
                        <w:jc w:val="distribute"/>
                        <w:rPr>
                          <w:rFonts w:hint="default" w:ascii="HGS創英角ｺﾞｼｯｸUB" w:hAnsi="HGS創英角ｺﾞｼｯｸUB" w:eastAsia="HGS創英角ｺﾞｼｯｸUB"/>
                          <w:b w:val="1"/>
                          <w:sz w:val="28"/>
                        </w:rPr>
                      </w:pPr>
                      <w:r>
                        <w:rPr>
                          <w:rFonts w:hint="eastAsia" w:ascii="HGS創英角ｺﾞｼｯｸUB" w:hAnsi="HGS創英角ｺﾞｼｯｸUB" w:eastAsia="HGS創英角ｺﾞｼｯｸUB"/>
                          <w:b w:val="1"/>
                          <w:sz w:val="28"/>
                        </w:rPr>
                        <w:t>静岡県交通安全対策協議会</w:t>
                      </w:r>
                    </w:p>
                  </w:txbxContent>
                </v:textbox>
                <v:imagedata o:title=""/>
                <w10:wrap type="none" anchorx="text" anchory="text"/>
              </v:shape>
            </w:pict>
          </mc:Fallback>
        </mc:AlternateContent>
      </w:r>
    </w:p>
    <w:p>
      <w:pPr>
        <w:pStyle w:val="0"/>
        <w:rPr>
          <w:rFonts w:hint="default" w:ascii="ＭＳ 明朝" w:hAnsi="ＭＳ 明朝"/>
        </w:rPr>
      </w:pPr>
    </w:p>
    <w:tbl>
      <w:tblPr>
        <w:tblStyle w:val="11"/>
        <w:tblpPr w:leftFromText="0" w:rightFromText="0" w:topFromText="0" w:bottomFromText="0" w:vertAnchor="text" w:horzAnchor="margin" w:tblpX="-293" w:tblpY="-450"/>
        <w:tblOverlap w:val="never"/>
        <w:tblW w:w="0" w:type="auto"/>
        <w:tblBorders>
          <w:left w:val="single" w:color="auto" w:sz="4" w:space="0"/>
          <w:right w:val="single" w:color="auto" w:sz="4" w:space="0"/>
        </w:tblBorders>
        <w:tblLayout w:type="fixed"/>
        <w:tblLook w:firstRow="1" w:lastRow="0" w:firstColumn="1" w:lastColumn="0" w:noHBand="0" w:noVBand="1" w:val="04A0"/>
      </w:tblPr>
      <w:tblGrid>
        <w:gridCol w:w="11055"/>
      </w:tblGrid>
      <w:tr>
        <w:trPr>
          <w:trHeight w:val="815" w:hRule="atLeast"/>
        </w:trPr>
        <w:tc>
          <w:tcPr>
            <w:tcW w:w="11055" w:type="dxa"/>
            <w:tcBorders>
              <w:top w:val="none" w:color="auto" w:sz="0" w:space="0"/>
              <w:left w:val="nil"/>
              <w:bottom w:val="nil"/>
              <w:right w:val="nil"/>
              <w:tl2br w:val="nil"/>
              <w:tr2bl w:val="nil"/>
            </w:tcBorders>
            <w:shd w:val="clear" w:color="auto" w:fill="auto"/>
            <w:vAlign w:val="center"/>
          </w:tcPr>
          <w:p>
            <w:pPr>
              <w:pStyle w:val="0"/>
              <w:tabs>
                <w:tab w:val="left" w:leader="none" w:pos="8749"/>
              </w:tabs>
              <w:jc w:val="center"/>
              <w:rPr>
                <w:rFonts w:hint="default"/>
              </w:rPr>
            </w:pPr>
            <w:r>
              <w:rPr>
                <w:rFonts w:hint="eastAsia" w:ascii="AR丸ゴシック体E" w:hAnsi="AR丸ゴシック体E" w:eastAsia="AR丸ゴシック体E"/>
                <w:b w:val="1"/>
                <w:spacing w:val="96"/>
                <w:sz w:val="48"/>
                <w:fitText w:val="9914" w:id="11"/>
              </w:rPr>
              <w:t>運動の重点に関する主な推進事</w:t>
            </w:r>
            <w:r>
              <w:rPr>
                <w:rFonts w:hint="eastAsia" w:ascii="AR丸ゴシック体E" w:hAnsi="AR丸ゴシック体E" w:eastAsia="AR丸ゴシック体E"/>
                <w:b w:val="1"/>
                <w:spacing w:val="9"/>
                <w:sz w:val="48"/>
                <w:fitText w:val="9914" w:id="11"/>
              </w:rPr>
              <w:t>項</w:t>
            </w:r>
            <w:r>
              <w:rPr>
                <w:rFonts w:hint="eastAsia"/>
              </w:rPr>
              <w:tab/>
            </w:r>
          </w:p>
        </w:tc>
      </w:tr>
      <w:tr>
        <w:trPr>
          <w:trHeight w:val="20" w:hRule="atLeast"/>
        </w:trPr>
        <w:tc>
          <w:tcPr>
            <w:tcW w:w="11055" w:type="dxa"/>
            <w:tcBorders>
              <w:top w:val="none" w:color="auto" w:sz="0" w:space="0"/>
              <w:left w:val="nil"/>
              <w:bottom w:val="single" w:color="auto" w:sz="4" w:space="0"/>
              <w:right w:val="nil"/>
              <w:tl2br w:val="nil"/>
              <w:tr2bl w:val="nil"/>
            </w:tcBorders>
            <w:shd w:val="clear" w:color="auto" w:fill="auto"/>
            <w:vAlign w:val="top"/>
          </w:tcPr>
          <w:p>
            <w:pPr>
              <w:pStyle w:val="0"/>
              <w:spacing w:line="40" w:lineRule="exact"/>
              <w:rPr>
                <w:rFonts w:hint="default"/>
              </w:rPr>
            </w:pPr>
          </w:p>
        </w:tc>
      </w:tr>
      <w:tr>
        <w:trPr>
          <w:trHeight w:val="532" w:hRule="atLeast"/>
        </w:trPr>
        <w:tc>
          <w:tcPr>
            <w:tcW w:w="11055" w:type="dxa"/>
            <w:tcBorders>
              <w:top w:val="none" w:color="auto" w:sz="0" w:space="0"/>
              <w:left w:val="single" w:color="auto" w:sz="4" w:space="0"/>
              <w:bottom w:val="single" w:color="auto" w:sz="4" w:space="0"/>
              <w:right w:val="single" w:color="auto" w:sz="4" w:space="0"/>
              <w:tl2br w:val="nil"/>
              <w:tr2bl w:val="nil"/>
            </w:tcBorders>
            <w:shd w:val="clear" w:color="auto" w:fill="000000"/>
            <w:vAlign w:val="center"/>
          </w:tcPr>
          <w:p>
            <w:pPr>
              <w:pStyle w:val="0"/>
              <w:jc w:val="center"/>
              <w:rPr>
                <w:rFonts w:hint="default"/>
              </w:rPr>
            </w:pPr>
            <w:r>
              <w:rPr>
                <w:rFonts w:hint="eastAsia" w:ascii="AR丸ゴシック体E" w:hAnsi="AR丸ゴシック体E" w:eastAsia="AR丸ゴシック体E"/>
                <w:sz w:val="40"/>
              </w:rPr>
              <w:t>横断歩行者の安全確保と高齢者の交通事故防止</w:t>
            </w:r>
          </w:p>
        </w:tc>
      </w:tr>
      <w:tr>
        <w:trPr/>
        <w:tc>
          <w:tcPr>
            <w:tcW w:w="11055" w:type="dxa"/>
            <w:tcBorders>
              <w:top w:val="none" w:color="auto" w:sz="0" w:space="0"/>
              <w:left w:val="single" w:color="auto" w:sz="4" w:space="0"/>
              <w:bottom w:val="single" w:color="auto" w:sz="4" w:space="0"/>
              <w:right w:val="single" w:color="auto" w:sz="4" w:space="0"/>
              <w:tl2br w:val="nil"/>
              <w:tr2bl w:val="nil"/>
            </w:tcBorders>
            <w:shd w:val="clear" w:color="auto" w:fill="auto"/>
            <w:vAlign w:val="center"/>
          </w:tcPr>
          <w:p>
            <w:pPr>
              <w:pStyle w:val="0"/>
              <w:tabs>
                <w:tab w:val="left" w:leader="none" w:pos="7638"/>
              </w:tabs>
              <w:autoSpaceDE w:val="0"/>
              <w:autoSpaceDN w:val="0"/>
              <w:ind w:right="-8" w:rightChars="-4"/>
              <w:rPr>
                <w:rFonts w:hint="default" w:ascii="ＭＳ 明朝" w:hAnsi="ＭＳ 明朝"/>
              </w:rPr>
            </w:pPr>
            <w:r>
              <w:rPr>
                <w:rFonts w:hint="eastAsia"/>
                <w:color w:val="000000"/>
                <w:kern w:val="0"/>
              </w:rPr>
              <w:t>１　自動車運転者に対する推進事項</w:t>
            </w:r>
          </w:p>
          <w:p>
            <w:pPr>
              <w:pStyle w:val="0"/>
              <w:tabs>
                <w:tab w:val="left" w:leader="none" w:pos="7638"/>
              </w:tabs>
              <w:autoSpaceDE w:val="0"/>
              <w:autoSpaceDN w:val="0"/>
              <w:ind w:right="-8" w:rightChars="-4"/>
              <w:rPr>
                <w:rFonts w:hint="default" w:ascii="ＭＳ 明朝" w:hAnsi="ＭＳ 明朝"/>
              </w:rPr>
            </w:pPr>
            <w:r>
              <w:rPr>
                <w:rFonts w:hint="eastAsia"/>
                <w:color w:val="000000"/>
                <w:kern w:val="0"/>
              </w:rPr>
              <w:t>　</w:t>
            </w:r>
            <w:r>
              <w:rPr>
                <w:rFonts w:hint="eastAsia" w:ascii="ＭＳ 明朝" w:hAnsi="ＭＳ 明朝"/>
                <w:color w:val="000000"/>
                <w:spacing w:val="2"/>
                <w:w w:val="63"/>
                <w:kern w:val="0"/>
                <w:fitText w:val="201" w:id="12"/>
              </w:rPr>
              <w:t>(1</w:t>
            </w:r>
            <w:r>
              <w:rPr>
                <w:rFonts w:hint="eastAsia" w:ascii="ＭＳ 明朝" w:hAnsi="ＭＳ 明朝"/>
                <w:color w:val="000000"/>
                <w:spacing w:val="0"/>
                <w:w w:val="63"/>
                <w:kern w:val="0"/>
                <w:fitText w:val="201" w:id="12"/>
              </w:rPr>
              <w:t>)</w:t>
            </w:r>
            <w:r>
              <w:rPr>
                <w:rFonts w:hint="eastAsia"/>
              </w:rPr>
              <w:t>　横断歩道の歩行者等</w:t>
            </w:r>
            <w:r>
              <w:rPr>
                <w:rFonts w:hint="eastAsia"/>
                <w:kern w:val="0"/>
              </w:rPr>
              <w:t>優先義務及び歩行者保護意識を醸成する広報啓発活動の推進</w:t>
            </w:r>
          </w:p>
          <w:p>
            <w:pPr>
              <w:pStyle w:val="0"/>
              <w:tabs>
                <w:tab w:val="left" w:leader="none" w:pos="7638"/>
              </w:tabs>
              <w:ind w:right="-8" w:rightChars="-4"/>
              <w:rPr>
                <w:rFonts w:hint="default" w:ascii="ＭＳ 明朝" w:hAnsi="ＭＳ 明朝"/>
              </w:rPr>
            </w:pPr>
            <w:r>
              <w:rPr>
                <w:rFonts w:hint="eastAsia"/>
                <w:kern w:val="0"/>
              </w:rPr>
              <w:t>　</w:t>
            </w:r>
            <w:r>
              <w:rPr>
                <w:rFonts w:hint="eastAsia" w:ascii="ＭＳ 明朝" w:hAnsi="ＭＳ 明朝"/>
                <w:spacing w:val="2"/>
                <w:w w:val="63"/>
                <w:kern w:val="0"/>
                <w:fitText w:val="201" w:id="13"/>
              </w:rPr>
              <w:t>(2</w:t>
            </w:r>
            <w:r>
              <w:rPr>
                <w:rFonts w:hint="eastAsia" w:ascii="ＭＳ 明朝" w:hAnsi="ＭＳ 明朝"/>
                <w:spacing w:val="0"/>
                <w:w w:val="63"/>
                <w:kern w:val="0"/>
                <w:fitText w:val="201" w:id="13"/>
              </w:rPr>
              <w:t>)</w:t>
            </w:r>
            <w:r>
              <w:rPr>
                <w:rFonts w:hint="eastAsia"/>
              </w:rPr>
              <w:t>　特に道路上を運転者から見て右から左へ横断する歩行者等に注意を促す交通安全教育の推進</w:t>
            </w:r>
          </w:p>
          <w:p>
            <w:pPr>
              <w:pStyle w:val="0"/>
              <w:rPr>
                <w:rFonts w:hint="default" w:ascii="ＭＳ 明朝" w:hAnsi="ＭＳ 明朝"/>
                <w:dstrike w:val="1"/>
              </w:rPr>
            </w:pPr>
            <w:r>
              <w:rPr>
                <w:rFonts w:hint="eastAsia" w:ascii="ＭＳ 明朝" w:hAnsi="ＭＳ 明朝"/>
              </w:rPr>
              <w:t>２　歩行者に対する推進事項</w:t>
            </w:r>
          </w:p>
          <w:p>
            <w:pPr>
              <w:pStyle w:val="0"/>
              <w:tabs>
                <w:tab w:val="left" w:leader="none" w:pos="7638"/>
              </w:tabs>
              <w:autoSpaceDE w:val="0"/>
              <w:autoSpaceDN w:val="0"/>
              <w:ind w:right="-8" w:rightChars="-4"/>
              <w:rPr>
                <w:rFonts w:hint="default" w:ascii="ＭＳ 明朝" w:hAnsi="ＭＳ 明朝"/>
              </w:rPr>
            </w:pPr>
            <w:r>
              <w:rPr>
                <w:rFonts w:hint="eastAsia"/>
              </w:rPr>
              <w:t>　</w:t>
            </w:r>
            <w:r>
              <w:rPr>
                <w:rFonts w:hint="eastAsia" w:ascii="ＭＳ 明朝" w:hAnsi="ＭＳ 明朝"/>
                <w:color w:val="000000"/>
                <w:spacing w:val="2"/>
                <w:w w:val="63"/>
                <w:kern w:val="0"/>
                <w:fitText w:val="201" w:id="14"/>
              </w:rPr>
              <w:t>(1</w:t>
            </w:r>
            <w:r>
              <w:rPr>
                <w:rFonts w:hint="eastAsia" w:ascii="ＭＳ 明朝" w:hAnsi="ＭＳ 明朝"/>
                <w:color w:val="000000"/>
                <w:spacing w:val="0"/>
                <w:w w:val="63"/>
                <w:kern w:val="0"/>
                <w:fitText w:val="201" w:id="14"/>
              </w:rPr>
              <w:t>)</w:t>
            </w:r>
            <w:r>
              <w:rPr>
                <w:rFonts w:hint="eastAsia"/>
              </w:rPr>
              <w:t>　</w:t>
            </w:r>
            <w:r>
              <w:rPr>
                <w:rFonts w:hint="eastAsia"/>
                <w:color w:val="000000"/>
              </w:rPr>
              <w:t>横断歩道や横断歩道橋の適正な利用の周知</w:t>
            </w:r>
          </w:p>
          <w:p>
            <w:pPr>
              <w:pStyle w:val="0"/>
              <w:rPr>
                <w:rFonts w:hint="default"/>
                <w:color w:val="000000"/>
              </w:rPr>
            </w:pPr>
            <w:r>
              <w:rPr>
                <w:rFonts w:hint="eastAsia"/>
                <w:kern w:val="0"/>
              </w:rPr>
              <w:t>　</w:t>
            </w:r>
            <w:r>
              <w:rPr>
                <w:rFonts w:hint="eastAsia" w:ascii="ＭＳ 明朝" w:hAnsi="ＭＳ 明朝"/>
                <w:spacing w:val="2"/>
                <w:w w:val="63"/>
                <w:kern w:val="0"/>
                <w:fitText w:val="201" w:id="15"/>
              </w:rPr>
              <w:t>(2</w:t>
            </w:r>
            <w:r>
              <w:rPr>
                <w:rFonts w:hint="eastAsia" w:ascii="ＭＳ 明朝" w:hAnsi="ＭＳ 明朝"/>
                <w:spacing w:val="0"/>
                <w:w w:val="63"/>
                <w:kern w:val="0"/>
                <w:fitText w:val="201" w:id="15"/>
              </w:rPr>
              <w:t>)</w:t>
            </w:r>
            <w:r>
              <w:rPr>
                <w:rFonts w:hint="eastAsia"/>
              </w:rPr>
              <w:t>　</w:t>
            </w:r>
            <w:r>
              <w:rPr>
                <w:rFonts w:hint="eastAsia"/>
                <w:color w:val="000000"/>
              </w:rPr>
              <w:t>信号無視や横断禁止場所横断などの危険性の周知と交通ルールの遵守を促す広報活動の推進</w:t>
            </w:r>
          </w:p>
          <w:p>
            <w:pPr>
              <w:pStyle w:val="0"/>
              <w:ind w:left="199" w:leftChars="99"/>
              <w:rPr>
                <w:rFonts w:hint="default" w:ascii="ＭＳ 明朝" w:hAnsi="ＭＳ 明朝"/>
                <w:color w:val="auto"/>
                <w:kern w:val="0"/>
              </w:rPr>
            </w:pPr>
            <w:r>
              <w:rPr>
                <w:rFonts w:hint="eastAsia" w:ascii="ＭＳ 明朝" w:hAnsi="ＭＳ 明朝"/>
                <w:color w:val="auto"/>
                <w:spacing w:val="2"/>
                <w:w w:val="63"/>
                <w:kern w:val="0"/>
                <w:fitText w:val="201" w:id="16"/>
              </w:rPr>
              <w:t>(3</w:t>
            </w:r>
            <w:r>
              <w:rPr>
                <w:rFonts w:hint="eastAsia" w:ascii="ＭＳ 明朝" w:hAnsi="ＭＳ 明朝"/>
                <w:color w:val="auto"/>
                <w:spacing w:val="0"/>
                <w:w w:val="63"/>
                <w:kern w:val="0"/>
                <w:fitText w:val="201" w:id="16"/>
              </w:rPr>
              <w:t>)</w:t>
            </w:r>
            <w:r>
              <w:rPr>
                <w:rFonts w:hint="eastAsia" w:ascii="ＭＳ 明朝" w:hAnsi="ＭＳ 明朝"/>
                <w:color w:val="auto"/>
                <w:kern w:val="0"/>
              </w:rPr>
              <w:t>　「しずおか・安全横断３つの柱」（①手を上げる・差し出す、運転者に顔を向けるなどして運転者に対して横断す</w:t>
            </w:r>
          </w:p>
          <w:p>
            <w:pPr>
              <w:pStyle w:val="0"/>
              <w:ind w:left="408" w:leftChars="203"/>
              <w:rPr>
                <w:rFonts w:hint="eastAsia" w:ascii="ＭＳ 明朝" w:hAnsi="ＭＳ 明朝"/>
                <w:color w:val="auto"/>
              </w:rPr>
            </w:pPr>
            <w:r>
              <w:rPr>
                <w:rFonts w:hint="eastAsia" w:ascii="ＭＳ 明朝" w:hAnsi="ＭＳ 明朝"/>
                <w:color w:val="auto"/>
                <w:kern w:val="0"/>
              </w:rPr>
              <w:t>る意思を明確に伝え、②安全を確認してから横断を始め、③横断中も周りに気を付けること）等の実践に向けた広報啓発の推進</w:t>
            </w:r>
          </w:p>
          <w:p>
            <w:pPr>
              <w:pStyle w:val="0"/>
              <w:rPr>
                <w:rFonts w:hint="default" w:ascii="ＭＳ 明朝" w:hAnsi="ＭＳ 明朝"/>
                <w:color w:val="auto"/>
              </w:rPr>
            </w:pPr>
            <w:r>
              <w:rPr>
                <w:rFonts w:hint="eastAsia" w:ascii="ＭＳ 明朝" w:hAnsi="ＭＳ 明朝"/>
                <w:color w:val="auto"/>
              </w:rPr>
              <w:t>３　高齢者の交通事故防止</w:t>
            </w:r>
          </w:p>
          <w:p>
            <w:pPr>
              <w:pStyle w:val="0"/>
              <w:rPr>
                <w:rFonts w:hint="default"/>
                <w:color w:val="auto"/>
                <w:kern w:val="0"/>
              </w:rPr>
            </w:pPr>
            <w:r>
              <w:rPr>
                <w:rFonts w:hint="eastAsia" w:ascii="ＭＳ 明朝" w:hAnsi="ＭＳ 明朝"/>
                <w:color w:val="auto"/>
              </w:rPr>
              <w:t>　</w:t>
            </w:r>
            <w:r>
              <w:rPr>
                <w:rFonts w:hint="eastAsia" w:ascii="ＭＳ 明朝" w:hAnsi="ＭＳ 明朝"/>
                <w:color w:val="auto"/>
                <w:spacing w:val="2"/>
                <w:w w:val="63"/>
                <w:fitText w:val="201" w:id="17"/>
              </w:rPr>
              <w:t>(1</w:t>
            </w:r>
            <w:r>
              <w:rPr>
                <w:rFonts w:hint="eastAsia" w:ascii="ＭＳ 明朝" w:hAnsi="ＭＳ 明朝"/>
                <w:color w:val="auto"/>
                <w:spacing w:val="0"/>
                <w:w w:val="63"/>
                <w:fitText w:val="201" w:id="17"/>
              </w:rPr>
              <w:t>)</w:t>
            </w:r>
            <w:r>
              <w:rPr>
                <w:rFonts w:hint="eastAsia" w:ascii="ＭＳ 明朝" w:hAnsi="ＭＳ 明朝"/>
                <w:color w:val="auto"/>
              </w:rPr>
              <w:t>　『高齢ドライバー事故防止のための「５つの待った！」（①</w:t>
            </w:r>
            <w:r>
              <w:rPr>
                <w:rFonts w:hint="eastAsia"/>
                <w:color w:val="auto"/>
                <w:kern w:val="0"/>
              </w:rPr>
              <w:t>体調がすぐれないときの運転、②夜間や長時間の運転、</w:t>
            </w:r>
          </w:p>
          <w:p>
            <w:pPr>
              <w:pStyle w:val="0"/>
              <w:ind w:firstLine="402" w:firstLineChars="200"/>
              <w:rPr>
                <w:rFonts w:hint="default" w:ascii="ＭＳ 明朝" w:hAnsi="ＭＳ 明朝"/>
              </w:rPr>
            </w:pPr>
            <w:r>
              <w:rPr>
                <w:rFonts w:hint="eastAsia"/>
                <w:color w:val="auto"/>
                <w:kern w:val="0"/>
              </w:rPr>
              <w:t>③雨の日の運転、④長距離の運転、⑤不慣れな道路や高速道路の運転を控える）</w:t>
            </w:r>
            <w:r>
              <w:rPr>
                <w:rFonts w:hint="eastAsia" w:ascii="ＭＳ 明朝" w:hAnsi="ＭＳ 明朝"/>
                <w:color w:val="auto"/>
              </w:rPr>
              <w:t>』を活用した「補</w:t>
            </w:r>
            <w:r>
              <w:rPr>
                <w:rFonts w:hint="eastAsia" w:ascii="ＭＳ 明朝" w:hAnsi="ＭＳ 明朝"/>
              </w:rPr>
              <w:t>償運転」の周知と</w:t>
            </w:r>
          </w:p>
          <w:p>
            <w:pPr>
              <w:pStyle w:val="0"/>
              <w:ind w:firstLine="402" w:firstLineChars="200"/>
              <w:rPr>
                <w:rFonts w:hint="default" w:ascii="ＭＳ 明朝" w:hAnsi="ＭＳ 明朝"/>
              </w:rPr>
            </w:pPr>
            <w:r>
              <w:rPr>
                <w:rFonts w:hint="eastAsia" w:ascii="ＭＳ 明朝" w:hAnsi="ＭＳ 明朝"/>
              </w:rPr>
              <w:t>実践に向けた広報啓発の推進</w:t>
            </w:r>
          </w:p>
          <w:p>
            <w:pPr>
              <w:pStyle w:val="0"/>
              <w:rPr>
                <w:rFonts w:hint="default" w:ascii="ＭＳ 明朝" w:hAnsi="ＭＳ 明朝"/>
              </w:rPr>
            </w:pPr>
            <w:r>
              <w:rPr>
                <w:rFonts w:hint="eastAsia" w:ascii="ＭＳ 明朝" w:hAnsi="ＭＳ 明朝"/>
              </w:rPr>
              <w:t>　</w:t>
            </w:r>
            <w:r>
              <w:rPr>
                <w:rFonts w:hint="eastAsia" w:ascii="ＭＳ 明朝" w:hAnsi="ＭＳ 明朝"/>
                <w:spacing w:val="1"/>
                <w:w w:val="47"/>
                <w:fitText w:val="201" w:id="18"/>
              </w:rPr>
              <w:t>(</w:t>
            </w:r>
            <w:r>
              <w:rPr>
                <w:rFonts w:hint="eastAsia" w:ascii="ＭＳ 明朝" w:hAnsi="ＭＳ 明朝"/>
                <w:spacing w:val="1"/>
                <w:w w:val="47"/>
                <w:fitText w:val="201" w:id="18"/>
              </w:rPr>
              <w:t>２</w:t>
            </w:r>
            <w:r>
              <w:rPr>
                <w:rFonts w:hint="eastAsia" w:ascii="ＭＳ 明朝" w:hAnsi="ＭＳ 明朝"/>
                <w:spacing w:val="1"/>
                <w:w w:val="47"/>
                <w:fitText w:val="201" w:id="18"/>
              </w:rPr>
              <w:t>)</w:t>
            </w:r>
            <w:r>
              <w:rPr>
                <w:rFonts w:hint="eastAsia" w:ascii="ＭＳ 明朝" w:hAnsi="ＭＳ 明朝"/>
              </w:rPr>
              <w:t>　高齢者自身が、加齢に伴って生じる身体機能の変化を理解し、歩行者・自転車利用者として、また運転者として安</w:t>
            </w:r>
          </w:p>
          <w:p>
            <w:pPr>
              <w:pStyle w:val="0"/>
              <w:ind w:firstLine="402" w:firstLineChars="200"/>
              <w:rPr>
                <w:rFonts w:hint="default" w:ascii="ＭＳ 明朝" w:hAnsi="ＭＳ 明朝"/>
              </w:rPr>
            </w:pPr>
            <w:r>
              <w:rPr>
                <w:rFonts w:hint="eastAsia" w:ascii="ＭＳ 明朝" w:hAnsi="ＭＳ 明朝"/>
              </w:rPr>
              <w:t>全な行動の実践を促す参加・体験・実践型の交通安全教育の推進</w:t>
            </w:r>
          </w:p>
          <w:p>
            <w:pPr>
              <w:pStyle w:val="0"/>
              <w:rPr>
                <w:rFonts w:hint="default" w:ascii="ＭＳ 明朝" w:hAnsi="ＭＳ 明朝"/>
              </w:rPr>
            </w:pPr>
            <w:r>
              <w:rPr>
                <w:rFonts w:hint="eastAsia" w:ascii="ＭＳ 明朝" w:hAnsi="ＭＳ 明朝"/>
              </w:rPr>
              <w:t>　</w:t>
            </w:r>
            <w:r>
              <w:rPr>
                <w:rFonts w:hint="eastAsia" w:ascii="ＭＳ 明朝" w:hAnsi="ＭＳ 明朝"/>
                <w:spacing w:val="1"/>
                <w:w w:val="47"/>
                <w:fitText w:val="201" w:id="19"/>
              </w:rPr>
              <w:t>(</w:t>
            </w:r>
            <w:r>
              <w:rPr>
                <w:rFonts w:hint="eastAsia" w:ascii="ＭＳ 明朝" w:hAnsi="ＭＳ 明朝"/>
                <w:spacing w:val="1"/>
                <w:w w:val="47"/>
                <w:fitText w:val="201" w:id="19"/>
              </w:rPr>
              <w:t>３</w:t>
            </w:r>
            <w:r>
              <w:rPr>
                <w:rFonts w:hint="eastAsia" w:ascii="ＭＳ 明朝" w:hAnsi="ＭＳ 明朝"/>
                <w:spacing w:val="1"/>
                <w:w w:val="47"/>
                <w:fitText w:val="201" w:id="19"/>
              </w:rPr>
              <w:t>)</w:t>
            </w:r>
            <w:r>
              <w:rPr>
                <w:rFonts w:hint="eastAsia" w:ascii="ＭＳ 明朝" w:hAnsi="ＭＳ 明朝"/>
              </w:rPr>
              <w:t>　衝突被害軽減ブレーキやペダル踏み間違い急発進抑制装置等が搭載された、セーフティ・サポートカー（略称：サ</w:t>
            </w:r>
          </w:p>
          <w:p>
            <w:pPr>
              <w:pStyle w:val="0"/>
              <w:ind w:firstLine="402" w:firstLineChars="200"/>
              <w:rPr>
                <w:rFonts w:hint="default" w:ascii="ＭＳ 明朝" w:hAnsi="ＭＳ 明朝"/>
              </w:rPr>
            </w:pPr>
            <w:r>
              <w:rPr>
                <w:rFonts w:hint="eastAsia" w:ascii="ＭＳ 明朝" w:hAnsi="ＭＳ 明朝"/>
              </w:rPr>
              <w:t>ポカー）の普及啓発とサポカー限定免許制度についての広報啓発の推進</w:t>
            </w:r>
          </w:p>
          <w:p>
            <w:pPr>
              <w:pStyle w:val="0"/>
              <w:rPr>
                <w:rFonts w:hint="default" w:ascii="ＭＳ 明朝" w:hAnsi="ＭＳ 明朝"/>
              </w:rPr>
            </w:pPr>
            <w:r>
              <w:rPr>
                <w:rFonts w:hint="eastAsia" w:ascii="ＭＳ 明朝" w:hAnsi="ＭＳ 明朝"/>
              </w:rPr>
              <w:t>　</w:t>
            </w:r>
            <w:r>
              <w:rPr>
                <w:rFonts w:hint="eastAsia" w:ascii="ＭＳ 明朝" w:hAnsi="ＭＳ 明朝"/>
                <w:spacing w:val="1"/>
                <w:w w:val="47"/>
                <w:fitText w:val="201" w:id="20"/>
              </w:rPr>
              <w:t>(</w:t>
            </w:r>
            <w:r>
              <w:rPr>
                <w:rFonts w:hint="eastAsia" w:ascii="ＭＳ 明朝" w:hAnsi="ＭＳ 明朝"/>
                <w:spacing w:val="1"/>
                <w:w w:val="47"/>
                <w:fitText w:val="201" w:id="20"/>
              </w:rPr>
              <w:t>４</w:t>
            </w:r>
            <w:r>
              <w:rPr>
                <w:rFonts w:hint="eastAsia" w:ascii="ＭＳ 明朝" w:hAnsi="ＭＳ 明朝"/>
                <w:spacing w:val="1"/>
                <w:w w:val="47"/>
                <w:fitText w:val="201" w:id="20"/>
              </w:rPr>
              <w:t>)</w:t>
            </w:r>
            <w:r>
              <w:rPr>
                <w:rFonts w:hint="eastAsia" w:ascii="ＭＳ 明朝" w:hAnsi="ＭＳ 明朝"/>
              </w:rPr>
              <w:t>　身体機能の変化等により安全な運転に不安のある運転者等に対する安全運転相談窓口の周知</w:t>
            </w:r>
          </w:p>
          <w:p>
            <w:pPr>
              <w:pStyle w:val="0"/>
              <w:rPr>
                <w:rFonts w:hint="default"/>
              </w:rPr>
            </w:pPr>
            <w:r>
              <w:rPr>
                <w:rFonts w:hint="eastAsia" w:ascii="ＭＳ 明朝" w:hAnsi="ＭＳ 明朝"/>
              </w:rPr>
              <w:t>　</w:t>
            </w:r>
            <w:r>
              <w:rPr>
                <w:rFonts w:hint="eastAsia" w:ascii="ＭＳ 明朝" w:hAnsi="ＭＳ 明朝"/>
                <w:spacing w:val="1"/>
                <w:w w:val="47"/>
                <w:fitText w:val="201" w:id="21"/>
              </w:rPr>
              <w:t>(</w:t>
            </w:r>
            <w:r>
              <w:rPr>
                <w:rFonts w:hint="eastAsia" w:ascii="ＭＳ 明朝" w:hAnsi="ＭＳ 明朝"/>
                <w:spacing w:val="1"/>
                <w:w w:val="47"/>
                <w:fitText w:val="201" w:id="21"/>
              </w:rPr>
              <w:t>５</w:t>
            </w:r>
            <w:r>
              <w:rPr>
                <w:rFonts w:hint="eastAsia" w:ascii="ＭＳ 明朝" w:hAnsi="ＭＳ 明朝"/>
                <w:spacing w:val="1"/>
                <w:w w:val="47"/>
                <w:fitText w:val="201" w:id="21"/>
              </w:rPr>
              <w:t>)</w:t>
            </w:r>
            <w:r>
              <w:rPr>
                <w:rFonts w:hint="eastAsia" w:ascii="ＭＳ 明朝" w:hAnsi="ＭＳ 明朝"/>
              </w:rPr>
              <w:t>　運転免許証の自主返納制度及び自主返納者に対する各種支援施策の広報の推進</w:t>
            </w:r>
          </w:p>
        </w:tc>
      </w:tr>
      <w:tr>
        <w:trPr>
          <w:trHeight w:val="20" w:hRule="atLeast"/>
        </w:trPr>
        <w:tc>
          <w:tcPr>
            <w:tcW w:w="11055" w:type="dxa"/>
            <w:tcBorders>
              <w:top w:val="none" w:color="auto" w:sz="0" w:space="0"/>
              <w:left w:val="nil"/>
              <w:bottom w:val="single" w:color="auto" w:sz="4" w:space="0"/>
              <w:right w:val="nil"/>
              <w:tl2br w:val="nil"/>
              <w:tr2bl w:val="nil"/>
            </w:tcBorders>
            <w:shd w:val="clear" w:color="auto" w:fill="auto"/>
            <w:vAlign w:val="center"/>
          </w:tcPr>
          <w:p>
            <w:pPr>
              <w:pStyle w:val="0"/>
              <w:rPr>
                <w:rFonts w:hint="default"/>
              </w:rPr>
            </w:pPr>
          </w:p>
        </w:tc>
      </w:tr>
      <w:tr>
        <w:trPr>
          <w:trHeight w:val="293" w:hRule="atLeast"/>
        </w:trPr>
        <w:tc>
          <w:tcPr>
            <w:tcW w:w="11055" w:type="dxa"/>
            <w:tcBorders>
              <w:top w:val="none" w:color="auto" w:sz="0" w:space="0"/>
              <w:left w:val="single" w:color="auto" w:sz="4" w:space="0"/>
              <w:bottom w:val="single" w:color="auto" w:sz="4" w:space="0"/>
              <w:right w:val="single" w:color="auto" w:sz="4" w:space="0"/>
              <w:tl2br w:val="nil"/>
              <w:tr2bl w:val="nil"/>
            </w:tcBorders>
            <w:shd w:val="clear" w:color="auto" w:fill="000000"/>
            <w:vAlign w:val="center"/>
          </w:tcPr>
          <w:p>
            <w:pPr>
              <w:pStyle w:val="0"/>
              <w:jc w:val="center"/>
              <w:rPr>
                <w:rFonts w:hint="default"/>
              </w:rPr>
            </w:pPr>
            <w:r>
              <w:rPr>
                <w:rFonts w:hint="eastAsia" w:ascii="AR丸ゴシック体E" w:hAnsi="AR丸ゴシック体E" w:eastAsia="AR丸ゴシック体E"/>
                <w:sz w:val="36"/>
              </w:rPr>
              <w:t>夕暮れ</w:t>
            </w:r>
            <w:r>
              <w:rPr>
                <w:rFonts w:hint="eastAsia" w:ascii="AR丸ゴシック体E" w:hAnsi="AR丸ゴシック体E" w:eastAsia="AR丸ゴシック体E"/>
                <w:sz w:val="36"/>
              </w:rPr>
              <w:fldChar w:fldCharType="begin"/>
            </w:r>
            <w:r>
              <w:rPr>
                <w:rFonts w:hint="eastAsia" w:ascii="AR丸ゴシック体E" w:hAnsi="AR丸ゴシック体E" w:eastAsia="AR丸ゴシック体E"/>
                <w:sz w:val="36"/>
              </w:rPr>
              <w:instrText>EQ \* jc2 \* hps18 \o\ad(\s\up 17(</w:instrText>
            </w:r>
            <w:r>
              <w:rPr>
                <w:rFonts w:hint="eastAsia" w:ascii="AR丸ゴシック体E" w:hAnsi="AR丸ゴシック体E" w:eastAsia="AR丸ゴシック体E"/>
                <w:sz w:val="18"/>
              </w:rPr>
              <w:instrText>ど</w:instrText>
            </w:r>
            <w:r>
              <w:rPr>
                <w:rFonts w:hint="eastAsia" w:ascii="AR丸ゴシック体E" w:hAnsi="AR丸ゴシック体E" w:eastAsia="AR丸ゴシック体E"/>
                <w:sz w:val="18"/>
              </w:rPr>
              <w:instrText>き</w:instrText>
            </w:r>
            <w:r>
              <w:rPr>
                <w:rFonts w:hint="eastAsia" w:ascii="AR丸ゴシック体E" w:hAnsi="AR丸ゴシック体E" w:eastAsia="AR丸ゴシック体E"/>
                <w:sz w:val="36"/>
              </w:rPr>
              <w:instrText>),</w:instrText>
            </w:r>
            <w:r>
              <w:rPr>
                <w:rFonts w:hint="eastAsia" w:ascii="AR丸ゴシック体E" w:hAnsi="AR丸ゴシック体E" w:eastAsia="AR丸ゴシック体E"/>
                <w:sz w:val="36"/>
              </w:rPr>
              <w:instrText>時</w:instrText>
            </w:r>
            <w:r>
              <w:rPr>
                <w:rFonts w:hint="eastAsia" w:ascii="AR丸ゴシック体E" w:hAnsi="AR丸ゴシック体E" w:eastAsia="AR丸ゴシック体E"/>
                <w:sz w:val="36"/>
              </w:rPr>
              <w:instrText>)</w:instrText>
            </w:r>
            <w:r>
              <w:rPr>
                <w:rFonts w:hint="eastAsia" w:ascii="AR丸ゴシック体E" w:hAnsi="AR丸ゴシック体E" w:eastAsia="AR丸ゴシック体E"/>
                <w:sz w:val="36"/>
              </w:rPr>
              <w:fldChar w:fldCharType="end"/>
            </w:r>
            <w:r>
              <w:rPr>
                <w:rFonts w:hint="eastAsia" w:ascii="AR丸ゴシック体E" w:hAnsi="AR丸ゴシック体E" w:eastAsia="AR丸ゴシック体E"/>
                <w:sz w:val="36"/>
              </w:rPr>
              <w:t>と夜間の交通事故防止</w:t>
            </w:r>
          </w:p>
        </w:tc>
      </w:tr>
      <w:tr>
        <w:trPr/>
        <w:tc>
          <w:tcPr>
            <w:tcW w:w="11055" w:type="dxa"/>
            <w:tcBorders>
              <w:top w:val="none" w:color="auto" w:sz="0" w:space="0"/>
              <w:left w:val="single" w:color="auto" w:sz="4" w:space="0"/>
              <w:bottom w:val="single" w:color="auto" w:sz="4" w:space="0"/>
              <w:right w:val="single" w:color="auto" w:sz="4" w:space="0"/>
              <w:tl2br w:val="nil"/>
              <w:tr2bl w:val="nil"/>
            </w:tcBorders>
            <w:shd w:val="clear" w:color="auto" w:fill="auto"/>
            <w:vAlign w:val="center"/>
          </w:tcPr>
          <w:p>
            <w:pPr>
              <w:pStyle w:val="0"/>
              <w:tabs>
                <w:tab w:val="left" w:leader="none" w:pos="7638"/>
              </w:tabs>
              <w:ind w:right="-8" w:rightChars="-4"/>
              <w:rPr>
                <w:rFonts w:hint="default" w:ascii="ＭＳ 明朝" w:hAnsi="ＭＳ 明朝"/>
              </w:rPr>
            </w:pPr>
            <w:r>
              <w:rPr>
                <w:rFonts w:hint="eastAsia" w:ascii="ＭＳ 明朝" w:hAnsi="ＭＳ 明朝"/>
                <w:color w:val="000000"/>
              </w:rPr>
              <w:t>１　</w:t>
            </w:r>
            <w:r>
              <w:rPr>
                <w:rFonts w:hint="eastAsia"/>
                <w:color w:val="000000"/>
              </w:rPr>
              <w:t>「ピカッと作戦！」の積極的な展開</w:t>
            </w:r>
          </w:p>
          <w:p>
            <w:pPr>
              <w:pStyle w:val="0"/>
              <w:tabs>
                <w:tab w:val="left" w:leader="none" w:pos="7638"/>
              </w:tabs>
              <w:autoSpaceDE w:val="0"/>
              <w:autoSpaceDN w:val="0"/>
              <w:ind w:right="-8" w:rightChars="-4"/>
              <w:rPr>
                <w:rFonts w:hint="default" w:ascii="ＭＳ 明朝" w:hAnsi="ＭＳ 明朝"/>
              </w:rPr>
            </w:pPr>
            <w:r>
              <w:rPr>
                <w:rFonts w:hint="eastAsia" w:ascii="ＭＳ 明朝" w:hAnsi="ＭＳ 明朝"/>
              </w:rPr>
              <w:t>　</w:t>
            </w:r>
            <w:r>
              <w:rPr>
                <w:rFonts w:hint="eastAsia" w:ascii="ＭＳ 明朝" w:hAnsi="ＭＳ 明朝"/>
                <w:color w:val="000000"/>
                <w:spacing w:val="2"/>
                <w:w w:val="63"/>
                <w:kern w:val="0"/>
                <w:fitText w:val="201" w:id="22"/>
              </w:rPr>
              <w:t>(1</w:t>
            </w:r>
            <w:r>
              <w:rPr>
                <w:rFonts w:hint="eastAsia" w:ascii="ＭＳ 明朝" w:hAnsi="ＭＳ 明朝"/>
                <w:color w:val="000000"/>
                <w:spacing w:val="0"/>
                <w:w w:val="63"/>
                <w:kern w:val="0"/>
                <w:fitText w:val="201" w:id="22"/>
              </w:rPr>
              <w:t>)</w:t>
            </w:r>
            <w:r>
              <w:rPr>
                <w:rFonts w:hint="eastAsia"/>
              </w:rPr>
              <w:t>　</w:t>
            </w:r>
            <w:r>
              <w:rPr>
                <w:rFonts w:hint="eastAsia"/>
                <w:color w:val="000000"/>
              </w:rPr>
              <w:t>自発光式等の反射材用品の視認効果や使用方法等の周知と自発的な活用の促進</w:t>
            </w:r>
          </w:p>
          <w:p>
            <w:pPr>
              <w:pStyle w:val="0"/>
              <w:rPr>
                <w:rFonts w:hint="default"/>
              </w:rPr>
            </w:pPr>
            <w:r>
              <w:rPr>
                <w:rFonts w:hint="eastAsia"/>
                <w:kern w:val="0"/>
              </w:rPr>
              <w:t>　</w:t>
            </w:r>
            <w:r>
              <w:rPr>
                <w:rFonts w:hint="eastAsia" w:ascii="ＭＳ 明朝" w:hAnsi="ＭＳ 明朝"/>
                <w:spacing w:val="2"/>
                <w:w w:val="63"/>
                <w:kern w:val="0"/>
                <w:fitText w:val="201" w:id="23"/>
              </w:rPr>
              <w:t>(2</w:t>
            </w:r>
            <w:r>
              <w:rPr>
                <w:rFonts w:hint="eastAsia" w:ascii="ＭＳ 明朝" w:hAnsi="ＭＳ 明朝"/>
                <w:spacing w:val="0"/>
                <w:w w:val="63"/>
                <w:kern w:val="0"/>
                <w:fitText w:val="201" w:id="23"/>
              </w:rPr>
              <w:t>)</w:t>
            </w:r>
            <w:r>
              <w:rPr>
                <w:rFonts w:hint="eastAsia"/>
              </w:rPr>
              <w:t>　午後４時からのライト点灯（早めのライトオン）を促す取組の推進</w:t>
            </w:r>
          </w:p>
          <w:p>
            <w:pPr>
              <w:pStyle w:val="0"/>
              <w:tabs>
                <w:tab w:val="left" w:leader="none" w:pos="7638"/>
              </w:tabs>
              <w:ind w:right="-8" w:rightChars="-4"/>
              <w:rPr>
                <w:rFonts w:hint="default" w:ascii="ＭＳ 明朝" w:hAnsi="ＭＳ 明朝"/>
              </w:rPr>
            </w:pPr>
            <w:r>
              <w:rPr>
                <w:rFonts w:hint="eastAsia"/>
                <w:color w:val="000000"/>
              </w:rPr>
              <w:t>　</w:t>
            </w:r>
            <w:r>
              <w:rPr>
                <w:rFonts w:hint="eastAsia" w:ascii="ＭＳ 明朝" w:hAnsi="ＭＳ 明朝"/>
                <w:color w:val="000000"/>
                <w:spacing w:val="2"/>
                <w:w w:val="63"/>
                <w:fitText w:val="201" w:id="24"/>
              </w:rPr>
              <w:t>(3</w:t>
            </w:r>
            <w:r>
              <w:rPr>
                <w:rFonts w:hint="eastAsia" w:ascii="ＭＳ 明朝" w:hAnsi="ＭＳ 明朝"/>
                <w:color w:val="000000"/>
                <w:spacing w:val="0"/>
                <w:w w:val="63"/>
                <w:fitText w:val="201" w:id="24"/>
              </w:rPr>
              <w:t>)</w:t>
            </w:r>
            <w:r>
              <w:rPr>
                <w:rFonts w:hint="eastAsia"/>
              </w:rPr>
              <w:t>　夜間の対向車や先行車がいない状況における「ハイビームの効果的な活用」</w:t>
            </w:r>
          </w:p>
          <w:p>
            <w:pPr>
              <w:pStyle w:val="0"/>
              <w:tabs>
                <w:tab w:val="left" w:leader="none" w:pos="7638"/>
              </w:tabs>
              <w:ind w:right="-8" w:rightChars="-4"/>
              <w:rPr>
                <w:rFonts w:hint="default"/>
              </w:rPr>
            </w:pPr>
            <w:r>
              <w:rPr>
                <w:rFonts w:hint="eastAsia" w:ascii="ＭＳ 明朝" w:hAnsi="ＭＳ 明朝"/>
              </w:rPr>
              <w:t>２　夕暮れ時</w:t>
            </w:r>
            <w:r>
              <w:rPr>
                <w:rFonts w:hint="eastAsia" w:ascii="ＭＳ 明朝" w:hAnsi="ＭＳ 明朝"/>
              </w:rPr>
              <w:t>(</w:t>
            </w:r>
            <w:r>
              <w:rPr>
                <w:rFonts w:hint="eastAsia" w:ascii="ＭＳ 明朝" w:hAnsi="ＭＳ 明朝"/>
              </w:rPr>
              <w:t>どき</w:t>
            </w:r>
            <w:r>
              <w:rPr>
                <w:rFonts w:hint="eastAsia" w:ascii="ＭＳ 明朝" w:hAnsi="ＭＳ 明朝"/>
              </w:rPr>
              <w:t>)</w:t>
            </w:r>
            <w:r>
              <w:rPr>
                <w:rFonts w:hint="eastAsia" w:ascii="ＭＳ 明朝" w:hAnsi="ＭＳ 明朝"/>
              </w:rPr>
              <w:t>から夜間における全ての運転者への注意喚起</w:t>
            </w:r>
          </w:p>
        </w:tc>
      </w:tr>
      <w:tr>
        <w:trPr/>
        <w:tc>
          <w:tcPr>
            <w:tcW w:w="11055" w:type="dxa"/>
            <w:tcBorders>
              <w:top w:val="none" w:color="auto" w:sz="0" w:space="0"/>
              <w:left w:val="nil"/>
              <w:bottom w:val="single" w:color="auto" w:sz="4" w:space="0"/>
              <w:right w:val="nil"/>
              <w:tl2br w:val="nil"/>
              <w:tr2bl w:val="nil"/>
            </w:tcBorders>
            <w:shd w:val="clear" w:color="auto" w:fill="auto"/>
            <w:vAlign w:val="center"/>
          </w:tcPr>
          <w:p>
            <w:pPr>
              <w:pStyle w:val="0"/>
              <w:rPr>
                <w:rFonts w:hint="eastAsia"/>
              </w:rPr>
            </w:pPr>
          </w:p>
        </w:tc>
      </w:tr>
      <w:tr>
        <w:trPr>
          <w:trHeight w:val="624" w:hRule="atLeast"/>
        </w:trPr>
        <w:tc>
          <w:tcPr>
            <w:tcW w:w="11055" w:type="dxa"/>
            <w:tcBorders>
              <w:top w:val="none" w:color="auto" w:sz="0" w:space="0"/>
              <w:left w:val="single" w:color="auto" w:sz="4" w:space="0"/>
              <w:bottom w:val="single" w:color="auto" w:sz="4" w:space="0"/>
              <w:right w:val="single" w:color="auto" w:sz="4" w:space="0"/>
              <w:tl2br w:val="nil"/>
              <w:tr2bl w:val="nil"/>
            </w:tcBorders>
            <w:shd w:val="clear" w:color="auto" w:fill="000000"/>
            <w:vAlign w:val="center"/>
          </w:tcPr>
          <w:p>
            <w:pPr>
              <w:pStyle w:val="0"/>
              <w:jc w:val="center"/>
              <w:rPr>
                <w:rFonts w:hint="default"/>
              </w:rPr>
            </w:pPr>
            <w:r>
              <w:rPr>
                <w:rFonts w:hint="eastAsia" w:ascii="AR丸ゴシック体E" w:hAnsi="AR丸ゴシック体E" w:eastAsia="AR丸ゴシック体E"/>
                <w:sz w:val="40"/>
              </w:rPr>
              <w:t>飲酒運転等危険運転の根絶</w:t>
            </w:r>
          </w:p>
        </w:tc>
      </w:tr>
      <w:tr>
        <w:trPr>
          <w:trHeight w:val="3051" w:hRule="atLeast"/>
        </w:trPr>
        <w:tc>
          <w:tcPr>
            <w:tcW w:w="11055" w:type="dxa"/>
            <w:tcBorders>
              <w:top w:val="none" w:color="auto" w:sz="0" w:space="0"/>
              <w:left w:val="single" w:color="auto" w:sz="4" w:space="0"/>
              <w:bottom w:val="single" w:color="auto" w:sz="4" w:space="0"/>
              <w:right w:val="single" w:color="auto" w:sz="4" w:space="0"/>
              <w:tl2br w:val="nil"/>
              <w:tr2bl w:val="nil"/>
            </w:tcBorders>
            <w:shd w:val="clear" w:color="auto" w:fill="auto"/>
            <w:vAlign w:val="center"/>
          </w:tcPr>
          <w:p>
            <w:pPr>
              <w:pStyle w:val="0"/>
              <w:rPr>
                <w:rFonts w:hint="default" w:ascii="ＭＳ 明朝" w:hAnsi="ＭＳ 明朝"/>
                <w:color w:val="000000"/>
              </w:rPr>
            </w:pPr>
            <w:r>
              <w:rPr>
                <w:rFonts w:hint="eastAsia" w:ascii="ＭＳ 明朝" w:hAnsi="ＭＳ 明朝"/>
                <w:color w:val="000000"/>
              </w:rPr>
              <w:t>１　飲酒運転の防止</w:t>
            </w:r>
          </w:p>
          <w:p>
            <w:pPr>
              <w:pStyle w:val="0"/>
              <w:rPr>
                <w:rFonts w:hint="default" w:ascii="ＭＳ 明朝" w:hAnsi="ＭＳ 明朝"/>
                <w:color w:val="000000"/>
              </w:rPr>
            </w:pPr>
            <w:r>
              <w:rPr>
                <w:rFonts w:hint="eastAsia" w:ascii="ＭＳ 明朝" w:hAnsi="ＭＳ 明朝"/>
                <w:color w:val="000000"/>
              </w:rPr>
              <w:t>　</w:t>
            </w:r>
            <w:r>
              <w:rPr>
                <w:rFonts w:hint="eastAsia" w:ascii="ＭＳ 明朝" w:hAnsi="ＭＳ 明朝"/>
                <w:color w:val="000000"/>
                <w:spacing w:val="2"/>
                <w:w w:val="63"/>
                <w:kern w:val="0"/>
                <w:fitText w:val="201" w:id="25"/>
              </w:rPr>
              <w:t>(1</w:t>
            </w:r>
            <w:r>
              <w:rPr>
                <w:rFonts w:hint="eastAsia" w:ascii="ＭＳ 明朝" w:hAnsi="ＭＳ 明朝"/>
                <w:color w:val="000000"/>
                <w:spacing w:val="0"/>
                <w:w w:val="63"/>
                <w:kern w:val="0"/>
                <w:fitText w:val="201" w:id="25"/>
              </w:rPr>
              <w:t>)</w:t>
            </w:r>
            <w:r>
              <w:rPr>
                <w:rFonts w:hint="eastAsia"/>
              </w:rPr>
              <w:t>　交通事故被害者等の声を反映した広報活動等による、飲酒運転を絶対に許さない環境づくりの推進</w:t>
            </w:r>
          </w:p>
          <w:p>
            <w:pPr>
              <w:pStyle w:val="0"/>
              <w:rPr>
                <w:rFonts w:hint="default" w:ascii="ＭＳ 明朝" w:hAnsi="ＭＳ 明朝"/>
                <w:color w:val="000000"/>
              </w:rPr>
            </w:pPr>
            <w:r>
              <w:rPr>
                <w:rFonts w:hint="eastAsia" w:ascii="ＭＳ 明朝" w:hAnsi="ＭＳ 明朝"/>
                <w:color w:val="000000"/>
              </w:rPr>
              <w:t>　</w:t>
            </w:r>
            <w:r>
              <w:rPr>
                <w:rFonts w:hint="eastAsia" w:ascii="ＭＳ 明朝" w:hAnsi="ＭＳ 明朝"/>
                <w:color w:val="000000"/>
                <w:spacing w:val="2"/>
                <w:w w:val="63"/>
                <w:fitText w:val="201" w:id="26"/>
              </w:rPr>
              <w:t>(2</w:t>
            </w:r>
            <w:r>
              <w:rPr>
                <w:rFonts w:hint="eastAsia" w:ascii="ＭＳ 明朝" w:hAnsi="ＭＳ 明朝"/>
                <w:color w:val="000000"/>
                <w:spacing w:val="0"/>
                <w:w w:val="63"/>
                <w:fitText w:val="201" w:id="26"/>
              </w:rPr>
              <w:t>)</w:t>
            </w:r>
            <w:r>
              <w:rPr>
                <w:rFonts w:hint="eastAsia"/>
              </w:rPr>
              <w:t>　飲食店等における運転者への酒類提供禁止の徹底</w:t>
            </w:r>
          </w:p>
          <w:p>
            <w:pPr>
              <w:pStyle w:val="0"/>
              <w:rPr>
                <w:rFonts w:hint="default" w:ascii="ＭＳ 明朝" w:hAnsi="ＭＳ 明朝"/>
                <w:color w:val="000000"/>
              </w:rPr>
            </w:pPr>
            <w:r>
              <w:rPr>
                <w:rFonts w:hint="eastAsia" w:ascii="ＭＳ 明朝" w:hAnsi="ＭＳ 明朝"/>
                <w:color w:val="000000"/>
              </w:rPr>
              <w:t>　</w:t>
            </w:r>
            <w:r>
              <w:rPr>
                <w:rFonts w:hint="eastAsia" w:ascii="ＭＳ 明朝" w:hAnsi="ＭＳ 明朝"/>
                <w:color w:val="000000"/>
                <w:spacing w:val="2"/>
                <w:w w:val="63"/>
                <w:fitText w:val="201" w:id="27"/>
              </w:rPr>
              <w:t>(3</w:t>
            </w:r>
            <w:r>
              <w:rPr>
                <w:rFonts w:hint="eastAsia" w:ascii="ＭＳ 明朝" w:hAnsi="ＭＳ 明朝"/>
                <w:color w:val="000000"/>
                <w:spacing w:val="0"/>
                <w:w w:val="63"/>
                <w:fitText w:val="201" w:id="27"/>
              </w:rPr>
              <w:t>)</w:t>
            </w:r>
            <w:r>
              <w:rPr>
                <w:rFonts w:hint="eastAsia"/>
              </w:rPr>
              <w:t>　飲酒運転の悪質性・危険性の理解と飲酒運転行為を是正させるための運転者教育の推進</w:t>
            </w:r>
          </w:p>
          <w:p>
            <w:pPr>
              <w:pStyle w:val="0"/>
              <w:rPr>
                <w:rFonts w:hint="default" w:ascii="ＭＳ 明朝" w:hAnsi="ＭＳ 明朝"/>
                <w:color w:val="000000"/>
              </w:rPr>
            </w:pPr>
            <w:r>
              <w:rPr>
                <w:rFonts w:hint="eastAsia" w:ascii="ＭＳ 明朝" w:hAnsi="ＭＳ 明朝"/>
                <w:color w:val="000000"/>
              </w:rPr>
              <w:t>　</w:t>
            </w:r>
            <w:r>
              <w:rPr>
                <w:rFonts w:hint="eastAsia" w:ascii="ＭＳ 明朝" w:hAnsi="ＭＳ 明朝"/>
                <w:color w:val="000000"/>
                <w:spacing w:val="2"/>
                <w:w w:val="63"/>
                <w:fitText w:val="201" w:id="28"/>
              </w:rPr>
              <w:t>(4</w:t>
            </w:r>
            <w:r>
              <w:rPr>
                <w:rFonts w:hint="eastAsia" w:ascii="ＭＳ 明朝" w:hAnsi="ＭＳ 明朝"/>
                <w:color w:val="000000"/>
                <w:spacing w:val="0"/>
                <w:w w:val="63"/>
                <w:fitText w:val="201" w:id="28"/>
              </w:rPr>
              <w:t>)</w:t>
            </w:r>
            <w:r>
              <w:rPr>
                <w:rFonts w:hint="eastAsia"/>
              </w:rPr>
              <w:t>　自動車運送事業者の点呼時等におけるアルコール検知器使用等、飲酒運転根絶に向けた取組の実施</w:t>
            </w:r>
          </w:p>
          <w:p>
            <w:pPr>
              <w:pStyle w:val="0"/>
              <w:rPr>
                <w:rFonts w:hint="default" w:ascii="ＭＳ 明朝" w:hAnsi="ＭＳ 明朝"/>
                <w:color w:val="000000"/>
              </w:rPr>
            </w:pPr>
            <w:r>
              <w:rPr>
                <w:rFonts w:hint="eastAsia"/>
              </w:rPr>
              <w:t>　</w:t>
            </w:r>
            <w:r>
              <w:rPr>
                <w:rFonts w:hint="eastAsia" w:ascii="ＭＳ 明朝" w:hAnsi="ＭＳ 明朝"/>
                <w:spacing w:val="2"/>
                <w:w w:val="63"/>
                <w:fitText w:val="201" w:id="29"/>
              </w:rPr>
              <w:t>(5</w:t>
            </w:r>
            <w:r>
              <w:rPr>
                <w:rFonts w:hint="eastAsia" w:ascii="ＭＳ 明朝" w:hAnsi="ＭＳ 明朝"/>
                <w:spacing w:val="0"/>
                <w:w w:val="63"/>
                <w:fitText w:val="201" w:id="29"/>
              </w:rPr>
              <w:t>)</w:t>
            </w:r>
            <w:r>
              <w:rPr>
                <w:rFonts w:hint="eastAsia"/>
              </w:rPr>
              <w:t>　自転車運転中の「酒気帯び運転等」に対する罰則新設の周知徹底</w:t>
            </w:r>
          </w:p>
          <w:p>
            <w:pPr>
              <w:pStyle w:val="0"/>
              <w:rPr>
                <w:rFonts w:hint="default" w:ascii="ＭＳ 明朝" w:hAnsi="ＭＳ 明朝"/>
                <w:color w:val="000000"/>
              </w:rPr>
            </w:pPr>
            <w:r>
              <w:rPr>
                <w:rFonts w:hint="eastAsia" w:ascii="ＭＳ 明朝" w:hAnsi="ＭＳ 明朝"/>
                <w:color w:val="000000"/>
              </w:rPr>
              <w:t>２　妨害運転の防止</w:t>
            </w:r>
          </w:p>
          <w:p>
            <w:pPr>
              <w:pStyle w:val="0"/>
              <w:rPr>
                <w:rFonts w:hint="default" w:ascii="ＭＳ 明朝" w:hAnsi="ＭＳ 明朝"/>
                <w:color w:val="000000"/>
              </w:rPr>
            </w:pPr>
            <w:r>
              <w:rPr>
                <w:rFonts w:hint="eastAsia" w:ascii="ＭＳ 明朝" w:hAnsi="ＭＳ 明朝"/>
                <w:color w:val="000000"/>
              </w:rPr>
              <w:t>　</w:t>
            </w:r>
            <w:r>
              <w:rPr>
                <w:rFonts w:hint="eastAsia" w:ascii="ＭＳ 明朝" w:hAnsi="ＭＳ 明朝"/>
                <w:color w:val="000000"/>
                <w:spacing w:val="2"/>
                <w:w w:val="63"/>
                <w:fitText w:val="201" w:id="30"/>
              </w:rPr>
              <w:t>(1</w:t>
            </w:r>
            <w:r>
              <w:rPr>
                <w:rFonts w:hint="eastAsia" w:ascii="ＭＳ 明朝" w:hAnsi="ＭＳ 明朝"/>
                <w:color w:val="000000"/>
                <w:spacing w:val="0"/>
                <w:w w:val="63"/>
                <w:fitText w:val="201" w:id="30"/>
              </w:rPr>
              <w:t>)</w:t>
            </w:r>
            <w:r>
              <w:rPr>
                <w:rFonts w:hint="eastAsia"/>
              </w:rPr>
              <w:t>　妨害運転（いわゆる「あおり運転」）の悪質性・危険性の周知と罰則強化の周知徹底</w:t>
            </w:r>
          </w:p>
          <w:p>
            <w:pPr>
              <w:pStyle w:val="0"/>
              <w:rPr>
                <w:rFonts w:hint="default" w:ascii="ＭＳ 明朝" w:hAnsi="ＭＳ 明朝"/>
                <w:color w:val="000000"/>
              </w:rPr>
            </w:pPr>
            <w:r>
              <w:rPr>
                <w:rFonts w:hint="eastAsia"/>
              </w:rPr>
              <w:t>　</w:t>
            </w:r>
            <w:r>
              <w:rPr>
                <w:rFonts w:hint="eastAsia" w:ascii="ＭＳ 明朝" w:hAnsi="ＭＳ 明朝"/>
                <w:color w:val="000000"/>
                <w:spacing w:val="2"/>
                <w:w w:val="63"/>
                <w:fitText w:val="201" w:id="31"/>
              </w:rPr>
              <w:t>(2</w:t>
            </w:r>
            <w:r>
              <w:rPr>
                <w:rFonts w:hint="eastAsia" w:ascii="ＭＳ 明朝" w:hAnsi="ＭＳ 明朝"/>
                <w:color w:val="000000"/>
                <w:spacing w:val="0"/>
                <w:w w:val="63"/>
                <w:fitText w:val="201" w:id="31"/>
              </w:rPr>
              <w:t>)</w:t>
            </w:r>
            <w:r>
              <w:rPr>
                <w:rFonts w:hint="eastAsia"/>
              </w:rPr>
              <w:t>　</w:t>
            </w:r>
            <w:r>
              <w:rPr>
                <w:rFonts w:hint="eastAsia"/>
                <w:spacing w:val="0"/>
                <w:w w:val="86"/>
                <w:fitText w:val="9575" w:id="32"/>
              </w:rPr>
              <w:t>「思いやり・ゆずり合い」の気持ちを持った運転の必要性とドライブレコーダーの普及促進等に関する広報啓発の推</w:t>
            </w:r>
            <w:r>
              <w:rPr>
                <w:rFonts w:hint="eastAsia"/>
                <w:spacing w:val="5"/>
                <w:w w:val="86"/>
                <w:fitText w:val="9575" w:id="32"/>
              </w:rPr>
              <w:t>進</w:t>
            </w:r>
          </w:p>
          <w:p>
            <w:pPr>
              <w:pStyle w:val="0"/>
              <w:rPr>
                <w:rFonts w:hint="default" w:ascii="ＭＳ 明朝" w:hAnsi="ＭＳ 明朝"/>
                <w:color w:val="000000"/>
              </w:rPr>
            </w:pPr>
            <w:r>
              <w:rPr>
                <w:rFonts w:hint="eastAsia" w:ascii="ＭＳ 明朝" w:hAnsi="ＭＳ 明朝"/>
                <w:color w:val="000000"/>
              </w:rPr>
              <w:t>３　ながら運転の防止</w:t>
            </w:r>
          </w:p>
          <w:p>
            <w:pPr>
              <w:pStyle w:val="0"/>
              <w:autoSpaceDE w:val="0"/>
              <w:autoSpaceDN w:val="0"/>
              <w:adjustRightInd w:val="0"/>
              <w:ind w:firstLine="402" w:firstLineChars="200"/>
              <w:rPr>
                <w:rFonts w:hint="default"/>
              </w:rPr>
            </w:pPr>
            <w:r>
              <w:rPr>
                <w:rFonts w:hint="eastAsia"/>
              </w:rPr>
              <w:t>スマートフォン等を使用しながら車両を運転する危険性と罰則強化の周知徹底</w:t>
            </w:r>
          </w:p>
        </w:tc>
      </w:tr>
      <w:tr>
        <w:trPr>
          <w:trHeight w:val="463" w:hRule="atLeast"/>
        </w:trPr>
        <w:tc>
          <w:tcPr>
            <w:tcW w:w="11055" w:type="dxa"/>
            <w:tcBorders>
              <w:top w:val="single" w:color="auto" w:sz="4" w:space="0"/>
              <w:left w:val="nil"/>
              <w:bottom w:val="nil"/>
              <w:right w:val="nil"/>
              <w:tl2br w:val="nil"/>
              <w:tr2bl w:val="nil"/>
            </w:tcBorders>
            <w:shd w:val="clear" w:color="auto" w:fill="auto"/>
            <w:vAlign w:val="center"/>
          </w:tcPr>
          <w:p>
            <w:pPr>
              <w:pStyle w:val="0"/>
              <w:rPr>
                <w:rFonts w:hint="default"/>
              </w:rPr>
            </w:pPr>
          </w:p>
        </w:tc>
      </w:tr>
      <w:tr>
        <w:trPr>
          <w:trHeight w:val="305" w:hRule="atLeast"/>
        </w:trPr>
        <w:tc>
          <w:tcPr>
            <w:tcW w:w="11055" w:type="dxa"/>
            <w:tcBorders>
              <w:top w:val="nil"/>
              <w:left w:val="single" w:color="auto" w:sz="4" w:space="0"/>
              <w:bottom w:val="single" w:color="auto" w:sz="4" w:space="0"/>
              <w:right w:val="single" w:color="auto" w:sz="4" w:space="0"/>
              <w:tl2br w:val="nil"/>
              <w:tr2bl w:val="nil"/>
            </w:tcBorders>
            <w:shd w:val="clear" w:color="auto" w:fill="000000"/>
            <w:vAlign w:val="center"/>
          </w:tcPr>
          <w:p>
            <w:pPr>
              <w:pStyle w:val="0"/>
              <w:jc w:val="center"/>
              <w:rPr>
                <w:rFonts w:hint="default"/>
              </w:rPr>
            </w:pPr>
            <w:r>
              <w:rPr>
                <w:rFonts w:hint="eastAsia" w:ascii="AR丸ゴシック体E" w:hAnsi="AR丸ゴシック体E" w:eastAsia="AR丸ゴシック体E"/>
                <w:sz w:val="40"/>
              </w:rPr>
              <w:t>各市町交通安全対策協議会等が決定する事項</w:t>
            </w:r>
          </w:p>
        </w:tc>
      </w:tr>
      <w:tr>
        <w:trPr/>
        <w:tc>
          <w:tcPr>
            <w:tcW w:w="11055" w:type="dxa"/>
            <w:tcBorders>
              <w:top w:val="none" w:color="auto" w:sz="0" w:space="0"/>
              <w:left w:val="single" w:color="auto" w:sz="4" w:space="0"/>
              <w:bottom w:val="single" w:color="auto" w:sz="4" w:space="0"/>
              <w:right w:val="single" w:color="auto" w:sz="4" w:space="0"/>
              <w:tl2br w:val="nil"/>
              <w:tr2bl w:val="nil"/>
            </w:tcBorders>
            <w:shd w:val="clear" w:color="auto" w:fill="auto"/>
            <w:vAlign w:val="center"/>
          </w:tcPr>
          <w:p>
            <w:pPr>
              <w:pStyle w:val="0"/>
              <w:spacing w:line="20" w:lineRule="exact"/>
              <w:rPr>
                <w:rFonts w:hint="default"/>
              </w:rPr>
            </w:pPr>
          </w:p>
          <w:p>
            <w:pPr>
              <w:pStyle w:val="0"/>
              <w:rPr>
                <w:rFonts w:hint="default"/>
              </w:rPr>
            </w:pPr>
            <w:r>
              <w:rPr>
                <w:rFonts w:hint="eastAsia" w:ascii="ＭＳ 明朝" w:hAnsi="ＭＳ 明朝"/>
              </w:rPr>
              <w:t>各市町交通安全対策協議会等が策定する年間事故防止重点を中心とした対策の推進</w:t>
            </w:r>
          </w:p>
          <w:p>
            <w:pPr>
              <w:pStyle w:val="0"/>
              <w:spacing w:line="20" w:lineRule="exact"/>
              <w:rPr>
                <w:rFonts w:hint="default"/>
              </w:rPr>
            </w:pPr>
          </w:p>
        </w:tc>
      </w:tr>
    </w:tbl>
    <w:p>
      <w:pPr>
        <w:pStyle w:val="0"/>
        <w:autoSpaceDE w:val="0"/>
        <w:autoSpaceDN w:val="0"/>
        <w:adjustRightInd w:val="0"/>
        <w:rPr>
          <w:rFonts w:hint="default" w:ascii="ＭＳ 明朝" w:hAnsi="ＭＳ 明朝"/>
        </w:rPr>
      </w:pPr>
    </w:p>
    <w:sectPr>
      <w:pgSz w:w="11906" w:h="16838"/>
      <w:pgMar w:top="567" w:right="850" w:bottom="291" w:left="850" w:header="113" w:footer="57" w:gutter="0"/>
      <w:cols w:space="720"/>
      <w:textDirection w:val="lrTb"/>
      <w:docGrid w:type="linesAndChars" w:linePitch="316" w:charSpace="-1886"/>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AR丸ゴシック体E">
    <w:panose1 w:val="00000000000000000000"/>
    <w:charset w:val="80"/>
    <w:family w:val="modern"/>
    <w:notTrueType/>
    <w:pitch w:val="fixed"/>
    <w:sig w:usb0="00000000" w:usb1="00000000" w:usb2="00000000" w:usb3="00000000" w:csb0="01008200" w:csb1="00000000"/>
  </w:font>
  <w:font w:name="HGS創英角ｺﾞｼｯｸUB">
    <w:panose1 w:val="00000000000000000000"/>
    <w:charset w:val="80"/>
    <w:family w:val="modern"/>
    <w:notTrueType/>
    <w:pitch w:val="variable"/>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HGS創英角ｺﾞｼｯｸUB">
    <w:panose1 w:val="00000800000000000000"/>
    <w:charset w:val="80"/>
    <w:family w:val="modern"/>
    <w:notTrueType/>
    <w:pitch w:val="variable"/>
    <w:sig w:usb0="00000000" w:usb1="00000000" w:usb2="00000000" w:usb3="00000000" w:csb0="01008200" w:csb1="00000000"/>
  </w:font>
  <w:font w:name="AR丸ゴシック体E">
    <w:panose1 w:val="00000800000000000000"/>
    <w:charset w:val="80"/>
    <w:family w:val="modern"/>
    <w:notTrueType/>
    <w:pitch w:val="fixed"/>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displayBackgroundShape/>
  <w:bordersDoNotSurroundHeader/>
  <w:bordersDoNotSurroundFooter/>
  <w:defaultTabStop w:val="839"/>
  <w:defaultTableStyle w:val="21"/>
  <w:drawingGridHorizontalSpacing w:val="201"/>
  <w:drawingGridVerticalSpacing w:val="158"/>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docDefaults>
  <w:style w:type="paragraph" w:styleId="0" w:default="1">
    <w:name w:val="Normal"/>
    <w:next w:val="0"/>
    <w:link w:val="0"/>
    <w:uiPriority w:val="0"/>
    <w:qFormat/>
    <w:pPr>
      <w:widowControl w:val="0"/>
      <w:jc w:val="both"/>
    </w:pPr>
    <w:rPr>
      <w:kern w:val="2"/>
      <w:sz w:val="21"/>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Balloon Text"/>
    <w:basedOn w:val="0"/>
    <w:next w:val="15"/>
    <w:link w:val="0"/>
    <w:uiPriority w:val="0"/>
    <w:semiHidden/>
    <w:rPr>
      <w:rFonts w:ascii="Arial" w:hAnsi="Arial" w:eastAsia="ＭＳ ゴシック"/>
      <w:sz w:val="18"/>
    </w:rPr>
  </w:style>
  <w:style w:type="paragraph" w:styleId="16">
    <w:name w:val="header"/>
    <w:basedOn w:val="0"/>
    <w:next w:val="16"/>
    <w:link w:val="0"/>
    <w:uiPriority w:val="0"/>
    <w:pPr>
      <w:tabs>
        <w:tab w:val="center" w:leader="none" w:pos="4252"/>
        <w:tab w:val="right" w:leader="none" w:pos="8504"/>
      </w:tabs>
      <w:snapToGrid w:val="0"/>
    </w:pPr>
  </w:style>
  <w:style w:type="paragraph" w:styleId="17">
    <w:name w:val="footer"/>
    <w:basedOn w:val="0"/>
    <w:next w:val="17"/>
    <w:link w:val="0"/>
    <w:uiPriority w:val="0"/>
    <w:pPr>
      <w:tabs>
        <w:tab w:val="center" w:leader="none" w:pos="4252"/>
        <w:tab w:val="right" w:leader="none" w:pos="8504"/>
      </w:tabs>
      <w:snapToGrid w:val="0"/>
    </w:pPr>
  </w:style>
  <w:style w:type="character" w:styleId="18">
    <w:name w:val="footnote reference"/>
    <w:basedOn w:val="10"/>
    <w:next w:val="18"/>
    <w:link w:val="0"/>
    <w:uiPriority w:val="0"/>
    <w:semiHidden/>
    <w:rPr>
      <w:vertAlign w:val="superscript"/>
    </w:rPr>
  </w:style>
  <w:style w:type="character" w:styleId="19">
    <w:name w:val="endnote reference"/>
    <w:basedOn w:val="10"/>
    <w:next w:val="19"/>
    <w:link w:val="0"/>
    <w:uiPriority w:val="0"/>
    <w:semiHidden/>
    <w:rPr>
      <w:vertAlign w:val="superscript"/>
    </w:rPr>
  </w:style>
  <w:style w:type="table" w:styleId="20">
    <w:name w:val="Table Grid"/>
    <w:basedOn w:val="11"/>
    <w:next w:val="20"/>
    <w:link w:val="0"/>
    <w:uiPriority w:val="0"/>
    <w:pPr>
      <w:widowControl w:val="0"/>
      <w:jc w:val="both"/>
    </w:p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21" w:customStyle="1">
    <w:name w:val="表（シンプル 1）"/>
    <w:basedOn w:val="11"/>
    <w:next w:val="21"/>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openxmlformats.org/officeDocument/2006/relationships/image" Target="media/image2.png" /><Relationship Id="rId7"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2896</TotalTime>
  <Pages>2</Pages>
  <Words>27</Words>
  <Characters>1834</Characters>
  <Application>JUST Note</Application>
  <Lines>91</Lines>
  <Paragraphs>67</Paragraphs>
  <Company>静岡県</Company>
  <CharactersWithSpaces>1929</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itle> </dc:title>
  <dc:creator>Administrator</dc:creator>
  <cp:lastModifiedBy>加藤　翔太</cp:lastModifiedBy>
  <cp:lastPrinted>2022-08-31T08:22:00Z</cp:lastPrinted>
  <dcterms:created xsi:type="dcterms:W3CDTF">2020-07-01T06:05:00Z</dcterms:created>
  <dcterms:modified xsi:type="dcterms:W3CDTF">2025-09-29T00:42:36Z</dcterms:modified>
  <cp:revision>159</cp:revision>
</cp:coreProperties>
</file>